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85"/>
        <w:gridCol w:w="4214"/>
      </w:tblGrid>
      <w:tr w:rsidR="009805F0" w:rsidTr="007D79D8">
        <w:trPr>
          <w:trHeight w:val="915"/>
        </w:trPr>
        <w:tc>
          <w:tcPr>
            <w:tcW w:w="5644" w:type="dxa"/>
            <w:vAlign w:val="center"/>
          </w:tcPr>
          <w:p w:rsidR="00AD2065" w:rsidRDefault="00AD2065" w:rsidP="00297E38">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AA6D2C">
              <w:rPr>
                <w:rFonts w:asciiTheme="majorHAnsi" w:eastAsiaTheme="majorEastAsia" w:hAnsiTheme="majorHAnsi" w:cstheme="majorBidi"/>
                <w:sz w:val="36"/>
                <w:szCs w:val="36"/>
              </w:rPr>
              <w:t>5</w:t>
            </w:r>
            <w:r>
              <w:rPr>
                <w:rFonts w:asciiTheme="majorHAnsi" w:eastAsiaTheme="majorEastAsia" w:hAnsiTheme="majorHAnsi" w:cstheme="majorBidi"/>
                <w:sz w:val="36"/>
                <w:szCs w:val="36"/>
              </w:rPr>
              <w:t xml:space="preserve"> </w:t>
            </w:r>
            <w:r w:rsidR="001D59BE">
              <w:rPr>
                <w:rFonts w:asciiTheme="majorHAnsi" w:eastAsiaTheme="majorEastAsia" w:hAnsiTheme="majorHAnsi" w:cstheme="majorBidi"/>
                <w:sz w:val="36"/>
                <w:szCs w:val="36"/>
              </w:rPr>
              <w:t>TEMMUZ</w:t>
            </w:r>
            <w:r w:rsidR="00F175B2">
              <w:rPr>
                <w:rFonts w:asciiTheme="majorHAnsi" w:eastAsiaTheme="majorEastAsia" w:hAnsiTheme="majorHAnsi" w:cstheme="majorBidi"/>
                <w:sz w:val="36"/>
                <w:szCs w:val="36"/>
              </w:rPr>
              <w:t>-</w:t>
            </w:r>
            <w:r w:rsidR="001D59BE">
              <w:rPr>
                <w:rFonts w:asciiTheme="majorHAnsi" w:eastAsiaTheme="majorEastAsia" w:hAnsiTheme="majorHAnsi" w:cstheme="majorBidi"/>
                <w:sz w:val="36"/>
                <w:szCs w:val="36"/>
              </w:rPr>
              <w:t>EYLÜL</w:t>
            </w:r>
            <w:r w:rsidR="00A80506">
              <w:rPr>
                <w:rFonts w:asciiTheme="majorHAnsi" w:eastAsiaTheme="majorEastAsia" w:hAnsiTheme="majorHAnsi" w:cstheme="majorBidi"/>
                <w:sz w:val="36"/>
                <w:szCs w:val="36"/>
              </w:rPr>
              <w:t xml:space="preserve"> </w:t>
            </w:r>
            <w:r w:rsidR="00F175B2">
              <w:rPr>
                <w:rFonts w:asciiTheme="majorHAnsi" w:eastAsiaTheme="majorEastAsia" w:hAnsiTheme="majorHAnsi" w:cstheme="majorBidi"/>
                <w:sz w:val="36"/>
                <w:szCs w:val="36"/>
              </w:rPr>
              <w:t>DÖNEMİ</w:t>
            </w:r>
            <w:r>
              <w:rPr>
                <w:rFonts w:asciiTheme="majorHAnsi" w:eastAsiaTheme="majorEastAsia" w:hAnsiTheme="majorHAnsi" w:cstheme="majorBidi"/>
                <w:sz w:val="36"/>
                <w:szCs w:val="36"/>
              </w:rPr>
              <w:t xml:space="preserve"> </w:t>
            </w:r>
            <w:r w:rsidR="00B42947">
              <w:rPr>
                <w:rFonts w:asciiTheme="majorHAnsi" w:eastAsiaTheme="majorEastAsia" w:hAnsiTheme="majorHAnsi" w:cstheme="majorBidi"/>
                <w:sz w:val="36"/>
                <w:szCs w:val="36"/>
              </w:rPr>
              <w:t>BANKA KREDİLERİ EĞİLİM ANKETİ</w:t>
            </w:r>
          </w:p>
        </w:tc>
        <w:tc>
          <w:tcPr>
            <w:tcW w:w="4678" w:type="dxa"/>
          </w:tcPr>
          <w:p w:rsidR="00AD2065" w:rsidRDefault="00A80682" w:rsidP="00A80506">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09</w:t>
            </w:r>
            <w:r w:rsidR="00B42947">
              <w:rPr>
                <w:rFonts w:asciiTheme="majorHAnsi" w:eastAsiaTheme="majorEastAsia" w:hAnsiTheme="majorHAnsi" w:cstheme="majorBidi"/>
                <w:bCs/>
                <w:sz w:val="28"/>
                <w:szCs w:val="36"/>
              </w:rPr>
              <w:t xml:space="preserve"> </w:t>
            </w:r>
            <w:r w:rsidR="001D59BE">
              <w:rPr>
                <w:rFonts w:asciiTheme="majorHAnsi" w:eastAsiaTheme="majorEastAsia" w:hAnsiTheme="majorHAnsi" w:cstheme="majorBidi"/>
                <w:bCs/>
                <w:sz w:val="28"/>
                <w:szCs w:val="36"/>
              </w:rPr>
              <w:t>Ekim</w:t>
            </w:r>
            <w:r w:rsidR="00AD2065">
              <w:rPr>
                <w:rFonts w:asciiTheme="majorHAnsi" w:eastAsiaTheme="majorEastAsia" w:hAnsiTheme="majorHAnsi" w:cstheme="majorBidi"/>
                <w:bCs/>
                <w:sz w:val="28"/>
                <w:szCs w:val="36"/>
              </w:rPr>
              <w:t xml:space="preserve"> 201</w:t>
            </w:r>
            <w:r w:rsidR="00B42947">
              <w:rPr>
                <w:rFonts w:asciiTheme="majorHAnsi" w:eastAsiaTheme="majorEastAsia" w:hAnsiTheme="majorHAnsi" w:cstheme="majorBidi"/>
                <w:bCs/>
                <w:sz w:val="28"/>
                <w:szCs w:val="36"/>
              </w:rPr>
              <w:t xml:space="preserve">5 </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6A310CE5" wp14:editId="76C8AC31">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2338B9" w:rsidRDefault="00200562" w:rsidP="00635369">
      <w:pPr>
        <w:jc w:val="both"/>
        <w:rPr>
          <w:rFonts w:ascii="Times New Roman" w:hAnsi="Times New Roman" w:cs="Times New Roman"/>
          <w:b/>
          <w:sz w:val="24"/>
          <w:szCs w:val="24"/>
        </w:rPr>
      </w:pPr>
      <w:r>
        <w:rPr>
          <w:rFonts w:ascii="Times New Roman" w:hAnsi="Times New Roman" w:cs="Times New Roman"/>
          <w:b/>
          <w:sz w:val="24"/>
          <w:szCs w:val="24"/>
        </w:rPr>
        <w:t>Banka Kredileri Eğilim A</w:t>
      </w:r>
      <w:r w:rsidR="00B42947" w:rsidRPr="002338B9">
        <w:rPr>
          <w:rFonts w:ascii="Times New Roman" w:hAnsi="Times New Roman" w:cs="Times New Roman"/>
          <w:b/>
          <w:sz w:val="24"/>
          <w:szCs w:val="24"/>
        </w:rPr>
        <w:t>nketi</w:t>
      </w:r>
      <w:r>
        <w:rPr>
          <w:rFonts w:ascii="Times New Roman" w:hAnsi="Times New Roman" w:cs="Times New Roman"/>
          <w:b/>
          <w:sz w:val="24"/>
          <w:szCs w:val="24"/>
        </w:rPr>
        <w:t>’</w:t>
      </w:r>
      <w:r w:rsidR="00B42947" w:rsidRPr="002338B9">
        <w:rPr>
          <w:rFonts w:ascii="Times New Roman" w:hAnsi="Times New Roman" w:cs="Times New Roman"/>
          <w:b/>
          <w:sz w:val="24"/>
          <w:szCs w:val="24"/>
        </w:rPr>
        <w:t>nin 201</w:t>
      </w:r>
      <w:r w:rsidR="00BC61F1">
        <w:rPr>
          <w:rFonts w:ascii="Times New Roman" w:hAnsi="Times New Roman" w:cs="Times New Roman"/>
          <w:b/>
          <w:sz w:val="24"/>
          <w:szCs w:val="24"/>
        </w:rPr>
        <w:t>5</w:t>
      </w:r>
      <w:r w:rsidR="00B42947" w:rsidRPr="002338B9">
        <w:rPr>
          <w:rFonts w:ascii="Times New Roman" w:hAnsi="Times New Roman" w:cs="Times New Roman"/>
          <w:b/>
          <w:sz w:val="24"/>
          <w:szCs w:val="24"/>
        </w:rPr>
        <w:t xml:space="preserve"> yılı </w:t>
      </w:r>
      <w:r w:rsidR="001D59BE">
        <w:rPr>
          <w:rFonts w:ascii="Times New Roman" w:hAnsi="Times New Roman" w:cs="Times New Roman"/>
          <w:b/>
          <w:sz w:val="24"/>
          <w:szCs w:val="24"/>
        </w:rPr>
        <w:t>üçüncü</w:t>
      </w:r>
      <w:r w:rsidR="00B42947" w:rsidRPr="002338B9">
        <w:rPr>
          <w:rFonts w:ascii="Times New Roman" w:hAnsi="Times New Roman" w:cs="Times New Roman"/>
          <w:b/>
          <w:sz w:val="24"/>
          <w:szCs w:val="24"/>
        </w:rPr>
        <w:t xml:space="preserve"> çeyrek verileri</w:t>
      </w:r>
      <w:r w:rsidR="00EB586D" w:rsidRPr="002338B9">
        <w:rPr>
          <w:rFonts w:ascii="Times New Roman" w:hAnsi="Times New Roman" w:cs="Times New Roman"/>
          <w:b/>
          <w:sz w:val="24"/>
          <w:szCs w:val="24"/>
        </w:rPr>
        <w:t>,</w:t>
      </w:r>
      <w:r w:rsidR="009805F0" w:rsidRPr="002338B9">
        <w:rPr>
          <w:rFonts w:ascii="Times New Roman" w:hAnsi="Times New Roman" w:cs="Times New Roman"/>
          <w:b/>
          <w:sz w:val="24"/>
          <w:szCs w:val="24"/>
        </w:rPr>
        <w:t xml:space="preserve"> </w:t>
      </w:r>
      <w:r w:rsidR="00EF4E45" w:rsidRPr="002338B9">
        <w:rPr>
          <w:rFonts w:ascii="Times New Roman" w:hAnsi="Times New Roman" w:cs="Times New Roman"/>
          <w:b/>
          <w:sz w:val="24"/>
          <w:szCs w:val="24"/>
        </w:rPr>
        <w:t xml:space="preserve">Türkiye </w:t>
      </w:r>
      <w:r w:rsidR="009805F0" w:rsidRPr="002338B9">
        <w:rPr>
          <w:rFonts w:ascii="Times New Roman" w:hAnsi="Times New Roman" w:cs="Times New Roman"/>
          <w:b/>
          <w:sz w:val="24"/>
          <w:szCs w:val="24"/>
        </w:rPr>
        <w:t xml:space="preserve">Cumhuriyet Merkez Bankası (TCMB) tarafından </w:t>
      </w:r>
      <w:r w:rsidR="001D59BE">
        <w:rPr>
          <w:rFonts w:ascii="Times New Roman" w:hAnsi="Times New Roman" w:cs="Times New Roman"/>
          <w:b/>
          <w:sz w:val="24"/>
          <w:szCs w:val="24"/>
        </w:rPr>
        <w:t>9</w:t>
      </w:r>
      <w:r w:rsidR="00B42947" w:rsidRPr="002338B9">
        <w:rPr>
          <w:rFonts w:ascii="Times New Roman" w:hAnsi="Times New Roman" w:cs="Times New Roman"/>
          <w:b/>
          <w:sz w:val="24"/>
          <w:szCs w:val="24"/>
        </w:rPr>
        <w:t xml:space="preserve"> </w:t>
      </w:r>
      <w:r w:rsidR="001D59BE">
        <w:rPr>
          <w:rFonts w:ascii="Times New Roman" w:hAnsi="Times New Roman" w:cs="Times New Roman"/>
          <w:b/>
          <w:sz w:val="24"/>
          <w:szCs w:val="24"/>
        </w:rPr>
        <w:t>Ekim</w:t>
      </w:r>
      <w:r w:rsidR="00B42947" w:rsidRPr="002338B9">
        <w:rPr>
          <w:rFonts w:ascii="Times New Roman" w:hAnsi="Times New Roman" w:cs="Times New Roman"/>
          <w:b/>
          <w:sz w:val="24"/>
          <w:szCs w:val="24"/>
        </w:rPr>
        <w:t xml:space="preserve"> 2015</w:t>
      </w:r>
      <w:r w:rsidR="00EF4E45" w:rsidRPr="002338B9">
        <w:rPr>
          <w:rFonts w:ascii="Times New Roman" w:hAnsi="Times New Roman" w:cs="Times New Roman"/>
          <w:b/>
          <w:sz w:val="24"/>
          <w:szCs w:val="24"/>
        </w:rPr>
        <w:t xml:space="preserve"> tarihinde yayımlandı.</w:t>
      </w:r>
    </w:p>
    <w:p w:rsidR="00B42947" w:rsidRDefault="00B42947" w:rsidP="00635369">
      <w:pPr>
        <w:jc w:val="both"/>
        <w:rPr>
          <w:rFonts w:ascii="Times New Roman" w:hAnsi="Times New Roman" w:cs="Times New Roman"/>
          <w:sz w:val="24"/>
          <w:szCs w:val="24"/>
        </w:rPr>
      </w:pPr>
      <w:r w:rsidRPr="002338B9">
        <w:rPr>
          <w:rFonts w:ascii="Times New Roman" w:hAnsi="Times New Roman" w:cs="Times New Roman"/>
          <w:sz w:val="24"/>
          <w:szCs w:val="24"/>
        </w:rPr>
        <w:t xml:space="preserve">Banka Kredileri Eğilim Anketi, ekonomik büyümenin finansmanında önemli bir görev üstlenen banka kredilerindeki eğilimlerin izlenmesi amacıyla üçer aylık </w:t>
      </w:r>
      <w:proofErr w:type="gramStart"/>
      <w:r w:rsidRPr="002338B9">
        <w:rPr>
          <w:rFonts w:ascii="Times New Roman" w:hAnsi="Times New Roman" w:cs="Times New Roman"/>
          <w:sz w:val="24"/>
          <w:szCs w:val="24"/>
        </w:rPr>
        <w:t>periyotlarla</w:t>
      </w:r>
      <w:proofErr w:type="gramEnd"/>
      <w:r w:rsidRPr="002338B9">
        <w:rPr>
          <w:rFonts w:ascii="Times New Roman" w:hAnsi="Times New Roman" w:cs="Times New Roman"/>
          <w:sz w:val="24"/>
          <w:szCs w:val="24"/>
        </w:rPr>
        <w:t xml:space="preserve"> hazırlanmaktadır. Bu anket ile kredi arzını etkileyen koşullarda gerçekleşmiş ve gerçekleşmesi beklenen değişimler, bu değişimlerde rolü olduğu düşünülen faktörler ve kredi talebinin izlenmesi hedeflenmektedir.</w:t>
      </w:r>
    </w:p>
    <w:p w:rsidR="002338B9" w:rsidRPr="002338B9" w:rsidRDefault="002338B9" w:rsidP="00635369">
      <w:pPr>
        <w:jc w:val="both"/>
        <w:rPr>
          <w:rFonts w:ascii="Times New Roman" w:hAnsi="Times New Roman" w:cs="Times New Roman"/>
          <w:sz w:val="24"/>
          <w:szCs w:val="24"/>
        </w:rPr>
      </w:pPr>
      <w:r>
        <w:rPr>
          <w:rFonts w:ascii="Times New Roman" w:hAnsi="Times New Roman" w:cs="Times New Roman"/>
          <w:sz w:val="24"/>
          <w:szCs w:val="24"/>
        </w:rPr>
        <w:t>Sektör toplam kredilerinin yaklaşık yüzde 80’ini sağlayan ve toplam içinde en yüksek paya sahip ilk 15 bankaya gönderilerek uygulanan ankette yer alan bankaların biri kamu, dokuzu özel, beşi ise yab</w:t>
      </w:r>
      <w:r w:rsidR="00CA0A21">
        <w:rPr>
          <w:rFonts w:ascii="Times New Roman" w:hAnsi="Times New Roman" w:cs="Times New Roman"/>
          <w:sz w:val="24"/>
          <w:szCs w:val="24"/>
        </w:rPr>
        <w:t>ancı sermayeli bankadır. Ankette,</w:t>
      </w:r>
      <w:r>
        <w:rPr>
          <w:rFonts w:ascii="Times New Roman" w:hAnsi="Times New Roman" w:cs="Times New Roman"/>
          <w:sz w:val="24"/>
          <w:szCs w:val="24"/>
        </w:rPr>
        <w:t xml:space="preserve"> </w:t>
      </w:r>
      <w:r w:rsidR="00CA0A21">
        <w:rPr>
          <w:rFonts w:ascii="Times New Roman" w:hAnsi="Times New Roman" w:cs="Times New Roman"/>
          <w:sz w:val="24"/>
          <w:szCs w:val="24"/>
        </w:rPr>
        <w:t>işletmelere kullandırılan krediler ve bireysel krediler için ayrı ayrı olmak üzere, öncelikle kredi standartlarının, kredi koşul ve kurallarının ve kredi talebinin geçmiş aydaki değişim yönü sorulmaktadır. Bunun ardından ise bu değişimi etkileyen faktörlerin önem derecesinin belirtilmesi istenmektedir.</w:t>
      </w:r>
      <w:r w:rsidR="00F175B2">
        <w:rPr>
          <w:rFonts w:ascii="Times New Roman" w:hAnsi="Times New Roman" w:cs="Times New Roman"/>
          <w:sz w:val="24"/>
          <w:szCs w:val="24"/>
        </w:rPr>
        <w:t xml:space="preserve"> Faktörler irdelendikten sonra bankalara, aynı göstergelerin değişim yönlerine ilişkin gelecek üç ayı kapsayan beklentileri sorulmaktadır. Bankalardan alınan yanıtlar anali</w:t>
      </w:r>
      <w:r w:rsidR="0033501E">
        <w:rPr>
          <w:rFonts w:ascii="Times New Roman" w:hAnsi="Times New Roman" w:cs="Times New Roman"/>
          <w:sz w:val="24"/>
          <w:szCs w:val="24"/>
        </w:rPr>
        <w:t xml:space="preserve">ze </w:t>
      </w:r>
      <w:proofErr w:type="spellStart"/>
      <w:r w:rsidR="0033501E">
        <w:rPr>
          <w:rFonts w:ascii="Times New Roman" w:hAnsi="Times New Roman" w:cs="Times New Roman"/>
          <w:sz w:val="24"/>
          <w:szCs w:val="24"/>
        </w:rPr>
        <w:t>ağırlıklandırma</w:t>
      </w:r>
      <w:proofErr w:type="spellEnd"/>
      <w:r w:rsidR="0033501E">
        <w:rPr>
          <w:rFonts w:ascii="Times New Roman" w:hAnsi="Times New Roman" w:cs="Times New Roman"/>
          <w:sz w:val="24"/>
          <w:szCs w:val="24"/>
        </w:rPr>
        <w:t xml:space="preserve"> yöntemi ile dâhil edilmektedir. Ağırlıklar, bankaların belirli kredi türlerindeki piyasa paylarına göre hesaplanmaktadır.</w:t>
      </w:r>
      <w:r w:rsidR="00F175B2">
        <w:rPr>
          <w:rFonts w:ascii="Times New Roman" w:hAnsi="Times New Roman" w:cs="Times New Roman"/>
          <w:sz w:val="24"/>
          <w:szCs w:val="24"/>
        </w:rPr>
        <w:t xml:space="preserve"> </w:t>
      </w:r>
    </w:p>
    <w:p w:rsidR="00B50A79" w:rsidRPr="00473003" w:rsidRDefault="00F175B2" w:rsidP="00635369">
      <w:pPr>
        <w:jc w:val="both"/>
        <w:rPr>
          <w:rFonts w:ascii="Times New Roman" w:hAnsi="Times New Roman" w:cs="Times New Roman"/>
          <w:sz w:val="24"/>
          <w:szCs w:val="24"/>
        </w:rPr>
      </w:pPr>
      <w:r>
        <w:rPr>
          <w:rFonts w:ascii="Times New Roman" w:hAnsi="Times New Roman" w:cs="Times New Roman"/>
          <w:sz w:val="24"/>
          <w:szCs w:val="24"/>
        </w:rPr>
        <w:t>Yukarıda özetle</w:t>
      </w:r>
      <w:r w:rsidR="0033501E">
        <w:rPr>
          <w:rFonts w:ascii="Times New Roman" w:hAnsi="Times New Roman" w:cs="Times New Roman"/>
          <w:sz w:val="24"/>
          <w:szCs w:val="24"/>
        </w:rPr>
        <w:t>nen yöntem çerçevesinde gerçekleştirilen B</w:t>
      </w:r>
      <w:r w:rsidR="00F931C1" w:rsidRPr="002338B9">
        <w:rPr>
          <w:rFonts w:ascii="Times New Roman" w:hAnsi="Times New Roman" w:cs="Times New Roman"/>
          <w:sz w:val="24"/>
          <w:szCs w:val="24"/>
        </w:rPr>
        <w:t xml:space="preserve">anka Kredileri Eğilim Anketi’nin </w:t>
      </w:r>
      <w:r w:rsidR="001D0DCC">
        <w:rPr>
          <w:rFonts w:ascii="Times New Roman" w:hAnsi="Times New Roman" w:cs="Times New Roman"/>
          <w:sz w:val="24"/>
          <w:szCs w:val="24"/>
        </w:rPr>
        <w:t>Temmuz</w:t>
      </w:r>
      <w:r w:rsidR="006738EA">
        <w:rPr>
          <w:rFonts w:ascii="Times New Roman" w:hAnsi="Times New Roman" w:cs="Times New Roman"/>
          <w:sz w:val="24"/>
          <w:szCs w:val="24"/>
        </w:rPr>
        <w:t>-</w:t>
      </w:r>
      <w:r w:rsidR="001D0DCC">
        <w:rPr>
          <w:rFonts w:ascii="Times New Roman" w:hAnsi="Times New Roman" w:cs="Times New Roman"/>
          <w:sz w:val="24"/>
          <w:szCs w:val="24"/>
        </w:rPr>
        <w:t>Eylül</w:t>
      </w:r>
      <w:r w:rsidR="006738EA">
        <w:rPr>
          <w:rFonts w:ascii="Times New Roman" w:hAnsi="Times New Roman" w:cs="Times New Roman"/>
          <w:sz w:val="24"/>
          <w:szCs w:val="24"/>
        </w:rPr>
        <w:t xml:space="preserve"> </w:t>
      </w:r>
      <w:r w:rsidR="00F931C1" w:rsidRPr="002338B9">
        <w:rPr>
          <w:rFonts w:ascii="Times New Roman" w:hAnsi="Times New Roman" w:cs="Times New Roman"/>
          <w:sz w:val="24"/>
          <w:szCs w:val="24"/>
        </w:rPr>
        <w:t>201</w:t>
      </w:r>
      <w:r w:rsidR="00BC61F1">
        <w:rPr>
          <w:rFonts w:ascii="Times New Roman" w:hAnsi="Times New Roman" w:cs="Times New Roman"/>
          <w:sz w:val="24"/>
          <w:szCs w:val="24"/>
        </w:rPr>
        <w:t>5</w:t>
      </w:r>
      <w:r w:rsidR="00F931C1" w:rsidRPr="002338B9">
        <w:rPr>
          <w:rFonts w:ascii="Times New Roman" w:hAnsi="Times New Roman" w:cs="Times New Roman"/>
          <w:sz w:val="24"/>
          <w:szCs w:val="24"/>
        </w:rPr>
        <w:t xml:space="preserve"> dönemine ilişkin açıklanan sonuçlar, 201</w:t>
      </w:r>
      <w:r w:rsidR="00BC61F1">
        <w:rPr>
          <w:rFonts w:ascii="Times New Roman" w:hAnsi="Times New Roman" w:cs="Times New Roman"/>
          <w:sz w:val="24"/>
          <w:szCs w:val="24"/>
        </w:rPr>
        <w:t>5</w:t>
      </w:r>
      <w:r w:rsidR="00F931C1" w:rsidRPr="002338B9">
        <w:rPr>
          <w:rFonts w:ascii="Times New Roman" w:hAnsi="Times New Roman" w:cs="Times New Roman"/>
          <w:sz w:val="24"/>
          <w:szCs w:val="24"/>
        </w:rPr>
        <w:t xml:space="preserve"> yılı </w:t>
      </w:r>
      <w:r w:rsidR="001D0DCC" w:rsidRPr="00473003">
        <w:rPr>
          <w:rFonts w:ascii="Times New Roman" w:hAnsi="Times New Roman" w:cs="Times New Roman"/>
          <w:sz w:val="24"/>
          <w:szCs w:val="24"/>
        </w:rPr>
        <w:t>üçüncü</w:t>
      </w:r>
      <w:r w:rsidR="00BC61F1" w:rsidRPr="00473003">
        <w:rPr>
          <w:rFonts w:ascii="Times New Roman" w:hAnsi="Times New Roman" w:cs="Times New Roman"/>
          <w:sz w:val="24"/>
          <w:szCs w:val="24"/>
        </w:rPr>
        <w:t xml:space="preserve"> çeyrekt</w:t>
      </w:r>
      <w:r w:rsidR="00F931C1" w:rsidRPr="00473003">
        <w:rPr>
          <w:rFonts w:ascii="Times New Roman" w:hAnsi="Times New Roman" w:cs="Times New Roman"/>
          <w:sz w:val="24"/>
          <w:szCs w:val="24"/>
        </w:rPr>
        <w:t xml:space="preserve">eki gerçekleşmeleri ve 2015 yılı </w:t>
      </w:r>
      <w:r w:rsidR="001D0DCC" w:rsidRPr="00473003">
        <w:rPr>
          <w:rFonts w:ascii="Times New Roman" w:hAnsi="Times New Roman" w:cs="Times New Roman"/>
          <w:sz w:val="24"/>
          <w:szCs w:val="24"/>
        </w:rPr>
        <w:t>dördüncü</w:t>
      </w:r>
      <w:r w:rsidR="00F931C1" w:rsidRPr="00473003">
        <w:rPr>
          <w:rFonts w:ascii="Times New Roman" w:hAnsi="Times New Roman" w:cs="Times New Roman"/>
          <w:sz w:val="24"/>
          <w:szCs w:val="24"/>
        </w:rPr>
        <w:t xml:space="preserve"> çeyreğine ilişkin beklentileri içermektedir. Buna göre </w:t>
      </w:r>
      <w:r w:rsidR="001D0DCC" w:rsidRPr="00473003">
        <w:rPr>
          <w:rFonts w:ascii="Times New Roman" w:hAnsi="Times New Roman" w:cs="Times New Roman"/>
          <w:sz w:val="24"/>
          <w:szCs w:val="24"/>
        </w:rPr>
        <w:t>Temmuz-Eylül</w:t>
      </w:r>
      <w:r w:rsidR="00F931C1" w:rsidRPr="00473003">
        <w:rPr>
          <w:rFonts w:ascii="Times New Roman" w:hAnsi="Times New Roman" w:cs="Times New Roman"/>
          <w:sz w:val="24"/>
          <w:szCs w:val="24"/>
        </w:rPr>
        <w:t xml:space="preserve"> 201</w:t>
      </w:r>
      <w:r w:rsidR="00B50A79" w:rsidRPr="00473003">
        <w:rPr>
          <w:rFonts w:ascii="Times New Roman" w:hAnsi="Times New Roman" w:cs="Times New Roman"/>
          <w:sz w:val="24"/>
          <w:szCs w:val="24"/>
        </w:rPr>
        <w:t>5</w:t>
      </w:r>
      <w:r w:rsidR="00F931C1" w:rsidRPr="00473003">
        <w:rPr>
          <w:rFonts w:ascii="Times New Roman" w:hAnsi="Times New Roman" w:cs="Times New Roman"/>
          <w:sz w:val="24"/>
          <w:szCs w:val="24"/>
        </w:rPr>
        <w:t xml:space="preserve"> döneminde, bankaların işletmelere verilen kredilerde standartları </w:t>
      </w:r>
      <w:r w:rsidR="00694C7D" w:rsidRPr="00473003">
        <w:rPr>
          <w:rFonts w:ascii="Times New Roman" w:hAnsi="Times New Roman" w:cs="Times New Roman"/>
          <w:sz w:val="24"/>
          <w:szCs w:val="24"/>
        </w:rPr>
        <w:t>önemli</w:t>
      </w:r>
      <w:r w:rsidR="00B50A79" w:rsidRPr="00473003">
        <w:rPr>
          <w:rFonts w:ascii="Times New Roman" w:hAnsi="Times New Roman" w:cs="Times New Roman"/>
          <w:sz w:val="24"/>
          <w:szCs w:val="24"/>
        </w:rPr>
        <w:t xml:space="preserve"> ölçüde </w:t>
      </w:r>
      <w:r w:rsidR="00F931C1" w:rsidRPr="00473003">
        <w:rPr>
          <w:rFonts w:ascii="Times New Roman" w:hAnsi="Times New Roman" w:cs="Times New Roman"/>
          <w:sz w:val="24"/>
          <w:szCs w:val="24"/>
        </w:rPr>
        <w:t>sıkılaştır</w:t>
      </w:r>
      <w:r w:rsidR="00362160" w:rsidRPr="00473003">
        <w:rPr>
          <w:rFonts w:ascii="Times New Roman" w:hAnsi="Times New Roman" w:cs="Times New Roman"/>
          <w:sz w:val="24"/>
          <w:szCs w:val="24"/>
        </w:rPr>
        <w:t xml:space="preserve">maya devam ettiği görülmüştür. Bireysel kredilerden </w:t>
      </w:r>
      <w:r w:rsidR="00B50A79" w:rsidRPr="00473003">
        <w:rPr>
          <w:rFonts w:ascii="Times New Roman" w:hAnsi="Times New Roman" w:cs="Times New Roman"/>
          <w:sz w:val="24"/>
          <w:szCs w:val="24"/>
        </w:rPr>
        <w:t>konut</w:t>
      </w:r>
      <w:r w:rsidR="00694C7D" w:rsidRPr="00473003">
        <w:rPr>
          <w:rFonts w:ascii="Times New Roman" w:hAnsi="Times New Roman" w:cs="Times New Roman"/>
          <w:sz w:val="24"/>
          <w:szCs w:val="24"/>
        </w:rPr>
        <w:t xml:space="preserve"> kredisinde standartlar sıkılaştırılırken, </w:t>
      </w:r>
      <w:r w:rsidR="00B50A79" w:rsidRPr="00473003">
        <w:rPr>
          <w:rFonts w:ascii="Times New Roman" w:hAnsi="Times New Roman" w:cs="Times New Roman"/>
          <w:sz w:val="24"/>
          <w:szCs w:val="24"/>
        </w:rPr>
        <w:t xml:space="preserve">taşıt kredilerinde </w:t>
      </w:r>
      <w:r w:rsidR="00362160" w:rsidRPr="00473003">
        <w:rPr>
          <w:rFonts w:ascii="Times New Roman" w:hAnsi="Times New Roman" w:cs="Times New Roman"/>
          <w:sz w:val="24"/>
          <w:szCs w:val="24"/>
        </w:rPr>
        <w:t xml:space="preserve">standartlar aynı </w:t>
      </w:r>
      <w:r w:rsidR="00694C7D" w:rsidRPr="00473003">
        <w:rPr>
          <w:rFonts w:ascii="Times New Roman" w:hAnsi="Times New Roman" w:cs="Times New Roman"/>
          <w:sz w:val="24"/>
          <w:szCs w:val="24"/>
        </w:rPr>
        <w:t>bırakılmış</w:t>
      </w:r>
      <w:r w:rsidR="00362160" w:rsidRPr="00473003">
        <w:rPr>
          <w:rFonts w:ascii="Times New Roman" w:hAnsi="Times New Roman" w:cs="Times New Roman"/>
          <w:sz w:val="24"/>
          <w:szCs w:val="24"/>
        </w:rPr>
        <w:t xml:space="preserve">, diğer bireysel kredilerde </w:t>
      </w:r>
      <w:r w:rsidR="00694C7D" w:rsidRPr="00473003">
        <w:rPr>
          <w:rFonts w:ascii="Times New Roman" w:hAnsi="Times New Roman" w:cs="Times New Roman"/>
          <w:sz w:val="24"/>
          <w:szCs w:val="24"/>
        </w:rPr>
        <w:t xml:space="preserve">ise </w:t>
      </w:r>
      <w:r w:rsidR="00362160" w:rsidRPr="00473003">
        <w:rPr>
          <w:rFonts w:ascii="Times New Roman" w:hAnsi="Times New Roman" w:cs="Times New Roman"/>
          <w:sz w:val="24"/>
          <w:szCs w:val="24"/>
        </w:rPr>
        <w:t>sınırlı</w:t>
      </w:r>
      <w:r w:rsidR="00B50A79" w:rsidRPr="00473003">
        <w:rPr>
          <w:rFonts w:ascii="Times New Roman" w:hAnsi="Times New Roman" w:cs="Times New Roman"/>
          <w:sz w:val="24"/>
          <w:szCs w:val="24"/>
        </w:rPr>
        <w:t xml:space="preserve"> </w:t>
      </w:r>
      <w:r w:rsidR="00694C7D" w:rsidRPr="00473003">
        <w:rPr>
          <w:rFonts w:ascii="Times New Roman" w:hAnsi="Times New Roman" w:cs="Times New Roman"/>
          <w:sz w:val="24"/>
          <w:szCs w:val="24"/>
        </w:rPr>
        <w:t>ölçüde gevşetilmiştir</w:t>
      </w:r>
      <w:r w:rsidR="00F931C1" w:rsidRPr="00473003">
        <w:rPr>
          <w:rFonts w:ascii="Times New Roman" w:hAnsi="Times New Roman" w:cs="Times New Roman"/>
          <w:sz w:val="24"/>
          <w:szCs w:val="24"/>
        </w:rPr>
        <w:t xml:space="preserve">. </w:t>
      </w:r>
      <w:r w:rsidR="00B50A79" w:rsidRPr="00473003">
        <w:rPr>
          <w:rFonts w:ascii="Times New Roman" w:hAnsi="Times New Roman" w:cs="Times New Roman"/>
          <w:sz w:val="24"/>
          <w:szCs w:val="24"/>
        </w:rPr>
        <w:t xml:space="preserve">2015 yılı </w:t>
      </w:r>
      <w:r w:rsidR="001D0DCC" w:rsidRPr="00473003">
        <w:rPr>
          <w:rFonts w:ascii="Times New Roman" w:hAnsi="Times New Roman" w:cs="Times New Roman"/>
          <w:sz w:val="24"/>
          <w:szCs w:val="24"/>
        </w:rPr>
        <w:t>son</w:t>
      </w:r>
      <w:r w:rsidR="00B50A79" w:rsidRPr="00473003">
        <w:rPr>
          <w:rFonts w:ascii="Times New Roman" w:hAnsi="Times New Roman" w:cs="Times New Roman"/>
          <w:sz w:val="24"/>
          <w:szCs w:val="24"/>
        </w:rPr>
        <w:t xml:space="preserve"> çeyreğinde işletmelere kullandırılan kredilerdeki</w:t>
      </w:r>
      <w:r w:rsidR="00694C7D" w:rsidRPr="00473003">
        <w:rPr>
          <w:rFonts w:ascii="Times New Roman" w:hAnsi="Times New Roman" w:cs="Times New Roman"/>
          <w:sz w:val="24"/>
          <w:szCs w:val="24"/>
        </w:rPr>
        <w:t xml:space="preserve"> ve tüm bireysel kredi türlerindeki</w:t>
      </w:r>
      <w:r w:rsidR="00B50A79" w:rsidRPr="00473003">
        <w:rPr>
          <w:rFonts w:ascii="Times New Roman" w:hAnsi="Times New Roman" w:cs="Times New Roman"/>
          <w:sz w:val="24"/>
          <w:szCs w:val="24"/>
        </w:rPr>
        <w:t xml:space="preserve"> sıkılaştırmanın devam </w:t>
      </w:r>
      <w:r w:rsidR="00694C7D" w:rsidRPr="00473003">
        <w:rPr>
          <w:rFonts w:ascii="Times New Roman" w:hAnsi="Times New Roman" w:cs="Times New Roman"/>
          <w:sz w:val="24"/>
          <w:szCs w:val="24"/>
        </w:rPr>
        <w:t>edeceği beklenmektedir.</w:t>
      </w:r>
    </w:p>
    <w:p w:rsidR="00F931C1" w:rsidRPr="00473003" w:rsidRDefault="00876B0B" w:rsidP="00635369">
      <w:pPr>
        <w:jc w:val="both"/>
        <w:rPr>
          <w:rFonts w:ascii="Times New Roman" w:hAnsi="Times New Roman" w:cs="Times New Roman"/>
          <w:sz w:val="24"/>
          <w:szCs w:val="24"/>
        </w:rPr>
      </w:pPr>
      <w:r w:rsidRPr="00473003">
        <w:rPr>
          <w:rFonts w:ascii="Times New Roman" w:hAnsi="Times New Roman" w:cs="Times New Roman"/>
          <w:sz w:val="24"/>
          <w:szCs w:val="24"/>
        </w:rPr>
        <w:t>Temmuz-Eylül 2015 döneminde</w:t>
      </w:r>
      <w:r w:rsidR="00F931C1" w:rsidRPr="00473003">
        <w:rPr>
          <w:rFonts w:ascii="Times New Roman" w:hAnsi="Times New Roman" w:cs="Times New Roman"/>
          <w:sz w:val="24"/>
          <w:szCs w:val="24"/>
        </w:rPr>
        <w:t xml:space="preserve"> işletmeleri</w:t>
      </w:r>
      <w:r w:rsidR="00412736" w:rsidRPr="00473003">
        <w:rPr>
          <w:rFonts w:ascii="Times New Roman" w:hAnsi="Times New Roman" w:cs="Times New Roman"/>
          <w:sz w:val="24"/>
          <w:szCs w:val="24"/>
        </w:rPr>
        <w:t xml:space="preserve">n banka kredilerine olan talebinde </w:t>
      </w:r>
      <w:r w:rsidR="00694C7D" w:rsidRPr="00473003">
        <w:rPr>
          <w:rFonts w:ascii="Times New Roman" w:hAnsi="Times New Roman" w:cs="Times New Roman"/>
          <w:sz w:val="24"/>
          <w:szCs w:val="24"/>
        </w:rPr>
        <w:t>önemli düzeyde bir düşüş gözlemlenmiştir</w:t>
      </w:r>
      <w:r w:rsidR="00AD2F50" w:rsidRPr="00473003">
        <w:rPr>
          <w:rFonts w:ascii="Times New Roman" w:hAnsi="Times New Roman" w:cs="Times New Roman"/>
          <w:sz w:val="24"/>
          <w:szCs w:val="24"/>
        </w:rPr>
        <w:t>. B</w:t>
      </w:r>
      <w:r w:rsidR="00412736" w:rsidRPr="00473003">
        <w:rPr>
          <w:rFonts w:ascii="Times New Roman" w:hAnsi="Times New Roman" w:cs="Times New Roman"/>
          <w:sz w:val="24"/>
          <w:szCs w:val="24"/>
        </w:rPr>
        <w:t>ireysel kredilerde ise</w:t>
      </w:r>
      <w:r w:rsidR="00AD2F50" w:rsidRPr="00473003">
        <w:rPr>
          <w:rFonts w:ascii="Times New Roman" w:hAnsi="Times New Roman" w:cs="Times New Roman"/>
          <w:sz w:val="24"/>
          <w:szCs w:val="24"/>
        </w:rPr>
        <w:t xml:space="preserve"> konut kredilerinde talep azalırken, taşıt ve diğer bireysel kredilerde</w:t>
      </w:r>
      <w:r w:rsidR="00412736" w:rsidRPr="00473003">
        <w:rPr>
          <w:rFonts w:ascii="Times New Roman" w:hAnsi="Times New Roman" w:cs="Times New Roman"/>
          <w:sz w:val="24"/>
          <w:szCs w:val="24"/>
        </w:rPr>
        <w:t xml:space="preserve"> talep artışı olmuştur. </w:t>
      </w:r>
      <w:r w:rsidR="00F931C1" w:rsidRPr="00473003">
        <w:rPr>
          <w:rFonts w:ascii="Times New Roman" w:hAnsi="Times New Roman" w:cs="Times New Roman"/>
          <w:sz w:val="24"/>
          <w:szCs w:val="24"/>
        </w:rPr>
        <w:t xml:space="preserve">Bankaların fon sağlama </w:t>
      </w:r>
      <w:r w:rsidR="0033501E" w:rsidRPr="00473003">
        <w:rPr>
          <w:rFonts w:ascii="Times New Roman" w:hAnsi="Times New Roman" w:cs="Times New Roman"/>
          <w:sz w:val="24"/>
          <w:szCs w:val="24"/>
        </w:rPr>
        <w:t>imkânları</w:t>
      </w:r>
      <w:r w:rsidR="00B50A79" w:rsidRPr="00473003">
        <w:rPr>
          <w:rFonts w:ascii="Times New Roman" w:hAnsi="Times New Roman" w:cs="Times New Roman"/>
          <w:sz w:val="24"/>
          <w:szCs w:val="24"/>
        </w:rPr>
        <w:t xml:space="preserve">na bakıldığında </w:t>
      </w:r>
      <w:r w:rsidR="00F931C1" w:rsidRPr="00473003">
        <w:rPr>
          <w:rFonts w:ascii="Times New Roman" w:hAnsi="Times New Roman" w:cs="Times New Roman"/>
          <w:sz w:val="24"/>
          <w:szCs w:val="24"/>
        </w:rPr>
        <w:t xml:space="preserve">ise yurt içi </w:t>
      </w:r>
      <w:r w:rsidR="00B50A79" w:rsidRPr="00473003">
        <w:rPr>
          <w:rFonts w:ascii="Times New Roman" w:hAnsi="Times New Roman" w:cs="Times New Roman"/>
          <w:sz w:val="24"/>
          <w:szCs w:val="24"/>
        </w:rPr>
        <w:t>fon</w:t>
      </w:r>
      <w:r w:rsidR="00412736" w:rsidRPr="00473003">
        <w:rPr>
          <w:rFonts w:ascii="Times New Roman" w:hAnsi="Times New Roman" w:cs="Times New Roman"/>
          <w:sz w:val="24"/>
          <w:szCs w:val="24"/>
        </w:rPr>
        <w:t>lama koşullarında önceki çeyrekl</w:t>
      </w:r>
      <w:r w:rsidR="00B50A79" w:rsidRPr="00473003">
        <w:rPr>
          <w:rFonts w:ascii="Times New Roman" w:hAnsi="Times New Roman" w:cs="Times New Roman"/>
          <w:sz w:val="24"/>
          <w:szCs w:val="24"/>
        </w:rPr>
        <w:t>e</w:t>
      </w:r>
      <w:r w:rsidR="00412736" w:rsidRPr="00473003">
        <w:rPr>
          <w:rFonts w:ascii="Times New Roman" w:hAnsi="Times New Roman" w:cs="Times New Roman"/>
          <w:sz w:val="24"/>
          <w:szCs w:val="24"/>
        </w:rPr>
        <w:t xml:space="preserve">rde olduğu gibi sıkılaştırmanın devam ettiği </w:t>
      </w:r>
      <w:r w:rsidR="00B50A79" w:rsidRPr="00473003">
        <w:rPr>
          <w:rFonts w:ascii="Times New Roman" w:hAnsi="Times New Roman" w:cs="Times New Roman"/>
          <w:sz w:val="24"/>
          <w:szCs w:val="24"/>
        </w:rPr>
        <w:t>görülmektedir. 2014 yılı son çeyreğinde gevşetilen yurt dışı fonlama koşulları ise gerek fonlama maliyeti gerekse de diğer koşul ve kur</w:t>
      </w:r>
      <w:r w:rsidR="00412736" w:rsidRPr="00473003">
        <w:rPr>
          <w:rFonts w:ascii="Times New Roman" w:hAnsi="Times New Roman" w:cs="Times New Roman"/>
          <w:sz w:val="24"/>
          <w:szCs w:val="24"/>
        </w:rPr>
        <w:t>al</w:t>
      </w:r>
      <w:r w:rsidR="00AD2F50" w:rsidRPr="00473003">
        <w:rPr>
          <w:rFonts w:ascii="Times New Roman" w:hAnsi="Times New Roman" w:cs="Times New Roman"/>
          <w:sz w:val="24"/>
          <w:szCs w:val="24"/>
        </w:rPr>
        <w:t>ların etkisiyle 2015 yılı üçüncü</w:t>
      </w:r>
      <w:r w:rsidR="00412736" w:rsidRPr="00473003">
        <w:rPr>
          <w:rFonts w:ascii="Times New Roman" w:hAnsi="Times New Roman" w:cs="Times New Roman"/>
          <w:sz w:val="24"/>
          <w:szCs w:val="24"/>
        </w:rPr>
        <w:t xml:space="preserve"> </w:t>
      </w:r>
      <w:r w:rsidR="00B50A79" w:rsidRPr="00473003">
        <w:rPr>
          <w:rFonts w:ascii="Times New Roman" w:hAnsi="Times New Roman" w:cs="Times New Roman"/>
          <w:sz w:val="24"/>
          <w:szCs w:val="24"/>
        </w:rPr>
        <w:t>çeyreğinde</w:t>
      </w:r>
      <w:r w:rsidR="00412736" w:rsidRPr="00473003">
        <w:rPr>
          <w:rFonts w:ascii="Times New Roman" w:hAnsi="Times New Roman" w:cs="Times New Roman"/>
          <w:sz w:val="24"/>
          <w:szCs w:val="24"/>
        </w:rPr>
        <w:t xml:space="preserve"> de</w:t>
      </w:r>
      <w:r w:rsidR="00B50A79" w:rsidRPr="00473003">
        <w:rPr>
          <w:rFonts w:ascii="Times New Roman" w:hAnsi="Times New Roman" w:cs="Times New Roman"/>
          <w:sz w:val="24"/>
          <w:szCs w:val="24"/>
        </w:rPr>
        <w:t xml:space="preserve"> sıkılaştırılmıştır.</w:t>
      </w:r>
    </w:p>
    <w:p w:rsidR="00E22A2B" w:rsidRDefault="0033501E" w:rsidP="00635369">
      <w:pPr>
        <w:jc w:val="both"/>
        <w:rPr>
          <w:rFonts w:ascii="Times New Roman" w:hAnsi="Times New Roman" w:cs="Times New Roman"/>
          <w:sz w:val="24"/>
          <w:szCs w:val="24"/>
        </w:rPr>
      </w:pPr>
      <w:r w:rsidRPr="00473003">
        <w:rPr>
          <w:rFonts w:ascii="Times New Roman" w:hAnsi="Times New Roman" w:cs="Times New Roman"/>
          <w:sz w:val="24"/>
          <w:szCs w:val="24"/>
        </w:rPr>
        <w:t>Şekil 1</w:t>
      </w:r>
      <w:r w:rsidR="00132809" w:rsidRPr="00473003">
        <w:rPr>
          <w:rFonts w:ascii="Times New Roman" w:hAnsi="Times New Roman" w:cs="Times New Roman"/>
          <w:sz w:val="24"/>
          <w:szCs w:val="24"/>
        </w:rPr>
        <w:t>,</w:t>
      </w:r>
      <w:r w:rsidRPr="00473003">
        <w:rPr>
          <w:rFonts w:ascii="Times New Roman" w:hAnsi="Times New Roman" w:cs="Times New Roman"/>
          <w:sz w:val="24"/>
          <w:szCs w:val="24"/>
        </w:rPr>
        <w:t xml:space="preserve"> bankaların genel olarak işletmelere verilen kredilere uyguladıkları standartları sıkılaştırdığını göstermektedir. Çizgi grafik</w:t>
      </w:r>
      <w:r w:rsidR="00132809" w:rsidRPr="00473003">
        <w:rPr>
          <w:rFonts w:ascii="Times New Roman" w:hAnsi="Times New Roman" w:cs="Times New Roman"/>
          <w:sz w:val="24"/>
          <w:szCs w:val="24"/>
        </w:rPr>
        <w:t xml:space="preserve">te </w:t>
      </w:r>
      <w:r w:rsidR="00132809" w:rsidRPr="00473003">
        <w:rPr>
          <w:rFonts w:ascii="Times New Roman" w:hAnsi="Times New Roman" w:cs="Times New Roman"/>
          <w:i/>
          <w:sz w:val="24"/>
          <w:szCs w:val="24"/>
        </w:rPr>
        <w:t>gerçekleşme</w:t>
      </w:r>
      <w:r w:rsidRPr="00473003">
        <w:rPr>
          <w:rFonts w:ascii="Times New Roman" w:hAnsi="Times New Roman" w:cs="Times New Roman"/>
          <w:sz w:val="24"/>
          <w:szCs w:val="24"/>
        </w:rPr>
        <w:t xml:space="preserve"> </w:t>
      </w:r>
      <w:r w:rsidR="00132809" w:rsidRPr="00473003">
        <w:rPr>
          <w:rFonts w:ascii="Times New Roman" w:hAnsi="Times New Roman" w:cs="Times New Roman"/>
          <w:sz w:val="24"/>
          <w:szCs w:val="24"/>
        </w:rPr>
        <w:t xml:space="preserve">söz konusu dönemde standartlarda meydana gelen değişimi ifade ederken </w:t>
      </w:r>
      <w:r w:rsidR="00132809" w:rsidRPr="00473003">
        <w:rPr>
          <w:rFonts w:ascii="Times New Roman" w:hAnsi="Times New Roman" w:cs="Times New Roman"/>
          <w:i/>
          <w:sz w:val="24"/>
          <w:szCs w:val="24"/>
        </w:rPr>
        <w:t>beklenti</w:t>
      </w:r>
      <w:r w:rsidR="00132809" w:rsidRPr="00473003">
        <w:rPr>
          <w:rFonts w:ascii="Times New Roman" w:hAnsi="Times New Roman" w:cs="Times New Roman"/>
          <w:sz w:val="24"/>
          <w:szCs w:val="24"/>
        </w:rPr>
        <w:t xml:space="preserve"> ise aynı dönem için bankaların beklediği değişimi ifade etmektedir. </w:t>
      </w:r>
      <w:r w:rsidRPr="00473003">
        <w:rPr>
          <w:rFonts w:ascii="Times New Roman" w:hAnsi="Times New Roman" w:cs="Times New Roman"/>
          <w:sz w:val="24"/>
          <w:szCs w:val="24"/>
        </w:rPr>
        <w:t>201</w:t>
      </w:r>
      <w:r w:rsidR="0011593B" w:rsidRPr="00473003">
        <w:rPr>
          <w:rFonts w:ascii="Times New Roman" w:hAnsi="Times New Roman" w:cs="Times New Roman"/>
          <w:sz w:val="24"/>
          <w:szCs w:val="24"/>
        </w:rPr>
        <w:t>2</w:t>
      </w:r>
      <w:r w:rsidRPr="00473003">
        <w:rPr>
          <w:rFonts w:ascii="Times New Roman" w:hAnsi="Times New Roman" w:cs="Times New Roman"/>
          <w:sz w:val="24"/>
          <w:szCs w:val="24"/>
        </w:rPr>
        <w:t xml:space="preserve"> yılı</w:t>
      </w:r>
      <w:r w:rsidR="0011593B" w:rsidRPr="00473003">
        <w:rPr>
          <w:rFonts w:ascii="Times New Roman" w:hAnsi="Times New Roman" w:cs="Times New Roman"/>
          <w:sz w:val="24"/>
          <w:szCs w:val="24"/>
        </w:rPr>
        <w:t xml:space="preserve"> ilk</w:t>
      </w:r>
      <w:r w:rsidRPr="00473003">
        <w:rPr>
          <w:rFonts w:ascii="Times New Roman" w:hAnsi="Times New Roman" w:cs="Times New Roman"/>
          <w:sz w:val="24"/>
          <w:szCs w:val="24"/>
        </w:rPr>
        <w:t xml:space="preserve"> çeyreğinden bu yana </w:t>
      </w:r>
      <w:r w:rsidR="00132809" w:rsidRPr="00473003">
        <w:rPr>
          <w:rFonts w:ascii="Times New Roman" w:hAnsi="Times New Roman" w:cs="Times New Roman"/>
          <w:sz w:val="24"/>
          <w:szCs w:val="24"/>
        </w:rPr>
        <w:t>işletmelere kullandırılan</w:t>
      </w:r>
      <w:r w:rsidRPr="00473003">
        <w:rPr>
          <w:rFonts w:ascii="Times New Roman" w:hAnsi="Times New Roman" w:cs="Times New Roman"/>
          <w:sz w:val="24"/>
          <w:szCs w:val="24"/>
        </w:rPr>
        <w:t xml:space="preserve"> kredi türünde </w:t>
      </w:r>
      <w:r w:rsidR="00132809" w:rsidRPr="00473003">
        <w:rPr>
          <w:rFonts w:ascii="Times New Roman" w:hAnsi="Times New Roman" w:cs="Times New Roman"/>
          <w:sz w:val="24"/>
          <w:szCs w:val="24"/>
        </w:rPr>
        <w:t>beklentiler ile gerçekleşmelerin genellikle aynı yönlü olduğu ancak sıkılaştırma beklenen bazı dönemlerde gerçekleşmenin gevşetme yönünde olduğu da gözlenmiştir. 201</w:t>
      </w:r>
      <w:r w:rsidR="0011593B" w:rsidRPr="00473003">
        <w:rPr>
          <w:rFonts w:ascii="Times New Roman" w:hAnsi="Times New Roman" w:cs="Times New Roman"/>
          <w:sz w:val="24"/>
          <w:szCs w:val="24"/>
        </w:rPr>
        <w:t>5</w:t>
      </w:r>
      <w:r w:rsidR="00132809" w:rsidRPr="00473003">
        <w:rPr>
          <w:rFonts w:ascii="Times New Roman" w:hAnsi="Times New Roman" w:cs="Times New Roman"/>
          <w:sz w:val="24"/>
          <w:szCs w:val="24"/>
        </w:rPr>
        <w:t xml:space="preserve"> yılı </w:t>
      </w:r>
      <w:r w:rsidR="005B59FA">
        <w:rPr>
          <w:rFonts w:ascii="Times New Roman" w:hAnsi="Times New Roman" w:cs="Times New Roman"/>
          <w:sz w:val="24"/>
          <w:szCs w:val="24"/>
        </w:rPr>
        <w:t>üçüncü</w:t>
      </w:r>
      <w:r w:rsidR="0011593B" w:rsidRPr="00473003">
        <w:rPr>
          <w:rFonts w:ascii="Times New Roman" w:hAnsi="Times New Roman" w:cs="Times New Roman"/>
          <w:sz w:val="24"/>
          <w:szCs w:val="24"/>
        </w:rPr>
        <w:t xml:space="preserve"> </w:t>
      </w:r>
      <w:r w:rsidR="00132809" w:rsidRPr="00473003">
        <w:rPr>
          <w:rFonts w:ascii="Times New Roman" w:hAnsi="Times New Roman" w:cs="Times New Roman"/>
          <w:sz w:val="24"/>
          <w:szCs w:val="24"/>
        </w:rPr>
        <w:t xml:space="preserve">çeyreğinde </w:t>
      </w:r>
      <w:r w:rsidR="0011593B" w:rsidRPr="00473003">
        <w:rPr>
          <w:rFonts w:ascii="Times New Roman" w:hAnsi="Times New Roman" w:cs="Times New Roman"/>
          <w:sz w:val="24"/>
          <w:szCs w:val="24"/>
        </w:rPr>
        <w:t xml:space="preserve">bankaların genel olarak işletmelere kullandırılan kredilere uygulanan standartları </w:t>
      </w:r>
      <w:r w:rsidR="00746885" w:rsidRPr="00473003">
        <w:rPr>
          <w:rFonts w:ascii="Times New Roman" w:hAnsi="Times New Roman" w:cs="Times New Roman"/>
          <w:sz w:val="24"/>
          <w:szCs w:val="24"/>
        </w:rPr>
        <w:t xml:space="preserve">önemli ölçüde </w:t>
      </w:r>
      <w:r w:rsidR="0011593B" w:rsidRPr="00473003">
        <w:rPr>
          <w:rFonts w:ascii="Times New Roman" w:hAnsi="Times New Roman" w:cs="Times New Roman"/>
          <w:sz w:val="24"/>
          <w:szCs w:val="24"/>
        </w:rPr>
        <w:t xml:space="preserve">sıkılaştırdığı görülmektedir. Bu sıkılaştırmada esas olarak genel ekonomik faaliyetlere ilişkin beklentiler ve risk algısına ilişkin faktörler etkili olmuştur. Bununla birlikte bankalar, 2015 yılı </w:t>
      </w:r>
      <w:r w:rsidR="00746885" w:rsidRPr="00473003">
        <w:rPr>
          <w:rFonts w:ascii="Times New Roman" w:hAnsi="Times New Roman" w:cs="Times New Roman"/>
          <w:sz w:val="24"/>
          <w:szCs w:val="24"/>
        </w:rPr>
        <w:t>üçüncü</w:t>
      </w:r>
      <w:r w:rsidR="0011593B" w:rsidRPr="00473003">
        <w:rPr>
          <w:rFonts w:ascii="Times New Roman" w:hAnsi="Times New Roman" w:cs="Times New Roman"/>
          <w:sz w:val="24"/>
          <w:szCs w:val="24"/>
        </w:rPr>
        <w:t xml:space="preserve"> çeyreğinde diğer </w:t>
      </w:r>
      <w:r w:rsidR="00E22A2B" w:rsidRPr="00473003">
        <w:rPr>
          <w:rFonts w:ascii="Times New Roman" w:hAnsi="Times New Roman" w:cs="Times New Roman"/>
          <w:sz w:val="24"/>
          <w:szCs w:val="24"/>
        </w:rPr>
        <w:t>tüm faktörlerin</w:t>
      </w:r>
      <w:r w:rsidR="0011593B" w:rsidRPr="00473003">
        <w:rPr>
          <w:rFonts w:ascii="Times New Roman" w:hAnsi="Times New Roman" w:cs="Times New Roman"/>
          <w:sz w:val="24"/>
          <w:szCs w:val="24"/>
        </w:rPr>
        <w:t xml:space="preserve"> standartlar üzerinde gevşetici etki yarattığını belirtmiştir.</w:t>
      </w:r>
      <w:r w:rsidR="00E22A2B" w:rsidRPr="00473003">
        <w:rPr>
          <w:rFonts w:ascii="Times New Roman" w:hAnsi="Times New Roman" w:cs="Times New Roman"/>
          <w:sz w:val="24"/>
          <w:szCs w:val="24"/>
        </w:rPr>
        <w:t xml:space="preserve"> </w:t>
      </w:r>
      <w:r w:rsidR="00FB1090" w:rsidRPr="00473003">
        <w:rPr>
          <w:rFonts w:ascii="Times New Roman" w:hAnsi="Times New Roman" w:cs="Times New Roman"/>
          <w:sz w:val="24"/>
          <w:szCs w:val="24"/>
        </w:rPr>
        <w:t>Piyasa finansmanı kaynaklı rekabet</w:t>
      </w:r>
      <w:r w:rsidR="00E22A2B" w:rsidRPr="00473003">
        <w:rPr>
          <w:rFonts w:ascii="Times New Roman" w:hAnsi="Times New Roman" w:cs="Times New Roman"/>
          <w:sz w:val="24"/>
          <w:szCs w:val="24"/>
        </w:rPr>
        <w:t>, diğer bankaların rekabeti ve banka dışı mali kesimin rekabeti standartlar üzerinde gevşetici etki yaratan faktörler arasında öne çıkmaktadır.</w:t>
      </w:r>
    </w:p>
    <w:p w:rsidR="00730878" w:rsidRDefault="00730878" w:rsidP="00730878">
      <w:pPr>
        <w:pStyle w:val="ResimYazs"/>
        <w:keepNext/>
        <w:jc w:val="both"/>
        <w:rPr>
          <w:rFonts w:ascii="Times New Roman" w:hAnsi="Times New Roman" w:cs="Times New Roman"/>
          <w:b w:val="0"/>
          <w:color w:val="auto"/>
          <w:sz w:val="24"/>
          <w:szCs w:val="24"/>
        </w:rPr>
      </w:pPr>
      <w:r w:rsidRPr="00730878">
        <w:rPr>
          <w:rFonts w:ascii="Times New Roman" w:hAnsi="Times New Roman" w:cs="Times New Roman"/>
          <w:b w:val="0"/>
          <w:color w:val="auto"/>
          <w:sz w:val="24"/>
          <w:szCs w:val="24"/>
        </w:rPr>
        <w:t xml:space="preserve">Tablo </w:t>
      </w:r>
      <w:r w:rsidRPr="00730878">
        <w:rPr>
          <w:rFonts w:ascii="Times New Roman" w:hAnsi="Times New Roman" w:cs="Times New Roman"/>
          <w:b w:val="0"/>
          <w:color w:val="auto"/>
          <w:sz w:val="24"/>
          <w:szCs w:val="24"/>
        </w:rPr>
        <w:fldChar w:fldCharType="begin"/>
      </w:r>
      <w:r w:rsidRPr="00730878">
        <w:rPr>
          <w:rFonts w:ascii="Times New Roman" w:hAnsi="Times New Roman" w:cs="Times New Roman"/>
          <w:b w:val="0"/>
          <w:color w:val="auto"/>
          <w:sz w:val="24"/>
          <w:szCs w:val="24"/>
        </w:rPr>
        <w:instrText xml:space="preserve"> SEQ Tablo \* ARABIC </w:instrText>
      </w:r>
      <w:r w:rsidRPr="00730878">
        <w:rPr>
          <w:rFonts w:ascii="Times New Roman" w:hAnsi="Times New Roman" w:cs="Times New Roman"/>
          <w:b w:val="0"/>
          <w:color w:val="auto"/>
          <w:sz w:val="24"/>
          <w:szCs w:val="24"/>
        </w:rPr>
        <w:fldChar w:fldCharType="separate"/>
      </w:r>
      <w:r w:rsidR="005B59FA">
        <w:rPr>
          <w:rFonts w:ascii="Times New Roman" w:hAnsi="Times New Roman" w:cs="Times New Roman"/>
          <w:b w:val="0"/>
          <w:noProof/>
          <w:color w:val="auto"/>
          <w:sz w:val="24"/>
          <w:szCs w:val="24"/>
        </w:rPr>
        <w:t>1</w:t>
      </w:r>
      <w:r w:rsidRPr="00730878">
        <w:rPr>
          <w:rFonts w:ascii="Times New Roman" w:hAnsi="Times New Roman" w:cs="Times New Roman"/>
          <w:b w:val="0"/>
          <w:color w:val="auto"/>
          <w:sz w:val="24"/>
          <w:szCs w:val="24"/>
        </w:rPr>
        <w:fldChar w:fldCharType="end"/>
      </w:r>
      <w:r w:rsidRPr="00730878">
        <w:rPr>
          <w:rFonts w:ascii="Times New Roman" w:hAnsi="Times New Roman" w:cs="Times New Roman"/>
          <w:b w:val="0"/>
          <w:color w:val="auto"/>
          <w:sz w:val="24"/>
          <w:szCs w:val="24"/>
        </w:rPr>
        <w:t xml:space="preserve">: </w:t>
      </w:r>
      <w:r w:rsidRPr="002338B9">
        <w:rPr>
          <w:rFonts w:ascii="Times New Roman" w:hAnsi="Times New Roman" w:cs="Times New Roman"/>
          <w:b w:val="0"/>
          <w:color w:val="auto"/>
          <w:sz w:val="24"/>
          <w:szCs w:val="24"/>
        </w:rPr>
        <w:t>Genel olarak işletmelere verilen kredilere uygulanan standartlarda değişim bildiren bankaların net yüzde oranları (&gt;0 = Gevşetme; &lt;0 = Sıkılaştırma)</w:t>
      </w:r>
    </w:p>
    <w:p w:rsidR="0080456D" w:rsidRPr="005359DD" w:rsidRDefault="00161BA6" w:rsidP="00161BA6">
      <w:r w:rsidRPr="00161BA6">
        <w:rPr>
          <w:noProof/>
        </w:rPr>
        <w:drawing>
          <wp:inline distT="0" distB="0" distL="0" distR="0" wp14:anchorId="68B81C57" wp14:editId="7A242911">
            <wp:extent cx="5972810" cy="3025820"/>
            <wp:effectExtent l="0" t="0" r="8890" b="31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3025820"/>
                    </a:xfrm>
                    <a:prstGeom prst="rect">
                      <a:avLst/>
                    </a:prstGeom>
                    <a:noFill/>
                    <a:ln>
                      <a:noFill/>
                    </a:ln>
                  </pic:spPr>
                </pic:pic>
              </a:graphicData>
            </a:graphic>
          </wp:inline>
        </w:drawing>
      </w:r>
      <w:r>
        <w:rPr>
          <w:rFonts w:ascii="Times New Roman" w:hAnsi="Times New Roman" w:cs="Times New Roman"/>
          <w:b/>
          <w:sz w:val="16"/>
        </w:rPr>
        <w:t>K</w:t>
      </w:r>
      <w:r w:rsidR="0080456D" w:rsidRPr="005359DD">
        <w:rPr>
          <w:rFonts w:ascii="Times New Roman" w:hAnsi="Times New Roman" w:cs="Times New Roman"/>
          <w:b/>
          <w:sz w:val="16"/>
        </w:rPr>
        <w:t>aynak: TCMB</w:t>
      </w:r>
    </w:p>
    <w:p w:rsidR="00730878" w:rsidRPr="00730878" w:rsidRDefault="00730878" w:rsidP="00730878">
      <w:pPr>
        <w:pStyle w:val="ResimYazs"/>
        <w:keepNext/>
        <w:jc w:val="both"/>
        <w:rPr>
          <w:rFonts w:ascii="Times New Roman" w:hAnsi="Times New Roman" w:cs="Times New Roman"/>
          <w:b w:val="0"/>
          <w:color w:val="auto"/>
          <w:sz w:val="24"/>
          <w:szCs w:val="24"/>
        </w:rPr>
      </w:pPr>
      <w:r w:rsidRPr="00730878">
        <w:rPr>
          <w:rFonts w:ascii="Times New Roman" w:hAnsi="Times New Roman" w:cs="Times New Roman"/>
          <w:b w:val="0"/>
          <w:color w:val="auto"/>
          <w:sz w:val="24"/>
          <w:szCs w:val="24"/>
        </w:rPr>
        <w:t xml:space="preserve">Şekil </w:t>
      </w:r>
      <w:r w:rsidRPr="00730878">
        <w:rPr>
          <w:rFonts w:ascii="Times New Roman" w:hAnsi="Times New Roman" w:cs="Times New Roman"/>
          <w:b w:val="0"/>
          <w:color w:val="auto"/>
          <w:sz w:val="24"/>
          <w:szCs w:val="24"/>
        </w:rPr>
        <w:fldChar w:fldCharType="begin"/>
      </w:r>
      <w:r w:rsidRPr="00730878">
        <w:rPr>
          <w:rFonts w:ascii="Times New Roman" w:hAnsi="Times New Roman" w:cs="Times New Roman"/>
          <w:b w:val="0"/>
          <w:color w:val="auto"/>
          <w:sz w:val="24"/>
          <w:szCs w:val="24"/>
        </w:rPr>
        <w:instrText xml:space="preserve"> SEQ Şekil \* ARABIC </w:instrText>
      </w:r>
      <w:r w:rsidRPr="00730878">
        <w:rPr>
          <w:rFonts w:ascii="Times New Roman" w:hAnsi="Times New Roman" w:cs="Times New Roman"/>
          <w:b w:val="0"/>
          <w:color w:val="auto"/>
          <w:sz w:val="24"/>
          <w:szCs w:val="24"/>
        </w:rPr>
        <w:fldChar w:fldCharType="separate"/>
      </w:r>
      <w:r w:rsidR="005B59FA">
        <w:rPr>
          <w:rFonts w:ascii="Times New Roman" w:hAnsi="Times New Roman" w:cs="Times New Roman"/>
          <w:b w:val="0"/>
          <w:noProof/>
          <w:color w:val="auto"/>
          <w:sz w:val="24"/>
          <w:szCs w:val="24"/>
        </w:rPr>
        <w:t>1</w:t>
      </w:r>
      <w:r w:rsidRPr="00730878">
        <w:rPr>
          <w:rFonts w:ascii="Times New Roman" w:hAnsi="Times New Roman" w:cs="Times New Roman"/>
          <w:b w:val="0"/>
          <w:color w:val="auto"/>
          <w:sz w:val="24"/>
          <w:szCs w:val="24"/>
        </w:rPr>
        <w:fldChar w:fldCharType="end"/>
      </w:r>
      <w:r w:rsidRPr="00730878">
        <w:rPr>
          <w:rFonts w:ascii="Times New Roman" w:hAnsi="Times New Roman" w:cs="Times New Roman"/>
          <w:b w:val="0"/>
          <w:color w:val="auto"/>
          <w:sz w:val="24"/>
          <w:szCs w:val="24"/>
        </w:rPr>
        <w:t xml:space="preserve">: </w:t>
      </w:r>
      <w:r w:rsidRPr="002338B9">
        <w:rPr>
          <w:rFonts w:ascii="Times New Roman" w:hAnsi="Times New Roman" w:cs="Times New Roman"/>
          <w:b w:val="0"/>
          <w:color w:val="auto"/>
          <w:sz w:val="24"/>
          <w:szCs w:val="24"/>
        </w:rPr>
        <w:t>Genel olarak işletmelere verilen kredilere uygulanan standartlarda değişim bildiren bankaların net yüzde oranları (&gt;0 = Gevşetme; &lt;0 = Sıkılaştırma)</w:t>
      </w:r>
      <w:r w:rsidR="00790F23">
        <w:rPr>
          <w:rFonts w:ascii="Times New Roman" w:hAnsi="Times New Roman" w:cs="Times New Roman"/>
          <w:b w:val="0"/>
          <w:color w:val="auto"/>
          <w:sz w:val="24"/>
          <w:szCs w:val="24"/>
        </w:rPr>
        <w:t xml:space="preserve"> ve standartları etkileyen faktörler</w:t>
      </w:r>
    </w:p>
    <w:p w:rsidR="00521E1F" w:rsidRPr="004B2EF3" w:rsidRDefault="00A80682" w:rsidP="00635369">
      <w:pPr>
        <w:jc w:val="both"/>
      </w:pPr>
      <w:r w:rsidRPr="00A80682">
        <w:drawing>
          <wp:inline distT="0" distB="0" distL="0" distR="0" wp14:anchorId="203BA2C0" wp14:editId="2ADF5999">
            <wp:extent cx="5972810" cy="2356228"/>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356228"/>
                    </a:xfrm>
                    <a:prstGeom prst="rect">
                      <a:avLst/>
                    </a:prstGeom>
                    <a:noFill/>
                    <a:ln>
                      <a:noFill/>
                    </a:ln>
                  </pic:spPr>
                </pic:pic>
              </a:graphicData>
            </a:graphic>
          </wp:inline>
        </w:drawing>
      </w:r>
    </w:p>
    <w:p w:rsidR="004B2EF3" w:rsidRDefault="00A80682" w:rsidP="00285B3C">
      <w:pPr>
        <w:spacing w:after="0" w:line="240" w:lineRule="auto"/>
        <w:jc w:val="both"/>
        <w:rPr>
          <w:rFonts w:ascii="Times New Roman" w:hAnsi="Times New Roman" w:cs="Times New Roman"/>
        </w:rPr>
      </w:pPr>
      <w:r w:rsidRPr="00A80682">
        <w:drawing>
          <wp:inline distT="0" distB="0" distL="0" distR="0" wp14:anchorId="021F2376" wp14:editId="7FA01EA9">
            <wp:extent cx="5972810" cy="3179673"/>
            <wp:effectExtent l="0" t="0" r="8890" b="190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3179673"/>
                    </a:xfrm>
                    <a:prstGeom prst="rect">
                      <a:avLst/>
                    </a:prstGeom>
                    <a:noFill/>
                    <a:ln>
                      <a:noFill/>
                    </a:ln>
                  </pic:spPr>
                </pic:pic>
              </a:graphicData>
            </a:graphic>
          </wp:inline>
        </w:drawing>
      </w:r>
    </w:p>
    <w:p w:rsidR="00AF4150" w:rsidRPr="00285B3C" w:rsidRDefault="00AF4150" w:rsidP="00285B3C">
      <w:pPr>
        <w:spacing w:after="0" w:line="240" w:lineRule="auto"/>
        <w:jc w:val="both"/>
        <w:rPr>
          <w:rFonts w:ascii="Times New Roman" w:hAnsi="Times New Roman" w:cs="Times New Roman"/>
          <w:b/>
          <w:sz w:val="16"/>
        </w:rPr>
      </w:pPr>
      <w:r w:rsidRPr="00285B3C">
        <w:rPr>
          <w:rFonts w:ascii="Times New Roman" w:hAnsi="Times New Roman" w:cs="Times New Roman"/>
          <w:b/>
          <w:sz w:val="16"/>
        </w:rPr>
        <w:t>Kaynak: TCMB</w:t>
      </w:r>
    </w:p>
    <w:p w:rsidR="00285B3C" w:rsidRDefault="00285B3C" w:rsidP="00635369">
      <w:pPr>
        <w:jc w:val="both"/>
        <w:rPr>
          <w:rFonts w:ascii="Times New Roman" w:hAnsi="Times New Roman" w:cs="Times New Roman"/>
        </w:rPr>
      </w:pPr>
    </w:p>
    <w:p w:rsidR="003A0A58" w:rsidRDefault="003A0A58" w:rsidP="00635369">
      <w:pPr>
        <w:jc w:val="both"/>
        <w:rPr>
          <w:rFonts w:ascii="Times New Roman" w:hAnsi="Times New Roman" w:cs="Times New Roman"/>
        </w:rPr>
      </w:pPr>
      <w:r w:rsidRPr="00473003">
        <w:rPr>
          <w:rFonts w:ascii="Times New Roman" w:hAnsi="Times New Roman" w:cs="Times New Roman"/>
        </w:rPr>
        <w:t xml:space="preserve">İşletmelere verilen kredilere uygulanan kredi koşul ve kurallarına bakıldığında, bankaların </w:t>
      </w:r>
      <w:r w:rsidR="00D9776A" w:rsidRPr="00473003">
        <w:rPr>
          <w:rFonts w:ascii="Times New Roman" w:hAnsi="Times New Roman" w:cs="Times New Roman"/>
        </w:rPr>
        <w:t xml:space="preserve">daha riskli olarak değerlendirdiği krediler üzerinden aldıkları kar </w:t>
      </w:r>
      <w:proofErr w:type="gramStart"/>
      <w:r w:rsidR="00D9776A" w:rsidRPr="00473003">
        <w:rPr>
          <w:rFonts w:ascii="Times New Roman" w:hAnsi="Times New Roman" w:cs="Times New Roman"/>
        </w:rPr>
        <w:t>marjlarını</w:t>
      </w:r>
      <w:proofErr w:type="gramEnd"/>
      <w:r w:rsidR="00D21DEA" w:rsidRPr="00473003">
        <w:rPr>
          <w:rFonts w:ascii="Times New Roman" w:hAnsi="Times New Roman" w:cs="Times New Roman"/>
        </w:rPr>
        <w:t xml:space="preserve">, faiz dışında alınan ücret ve komisyonları, </w:t>
      </w:r>
      <w:r w:rsidR="00D9776A" w:rsidRPr="00473003">
        <w:rPr>
          <w:rFonts w:ascii="Times New Roman" w:hAnsi="Times New Roman" w:cs="Times New Roman"/>
        </w:rPr>
        <w:t>vade koşulları</w:t>
      </w:r>
      <w:r w:rsidR="00D21DEA" w:rsidRPr="00473003">
        <w:rPr>
          <w:rFonts w:ascii="Times New Roman" w:hAnsi="Times New Roman" w:cs="Times New Roman"/>
        </w:rPr>
        <w:t>nı</w:t>
      </w:r>
      <w:r w:rsidR="00D9776A" w:rsidRPr="00473003">
        <w:rPr>
          <w:rFonts w:ascii="Times New Roman" w:hAnsi="Times New Roman" w:cs="Times New Roman"/>
        </w:rPr>
        <w:t>, kredi y</w:t>
      </w:r>
      <w:r w:rsidR="008368AD" w:rsidRPr="00473003">
        <w:rPr>
          <w:rFonts w:ascii="Times New Roman" w:hAnsi="Times New Roman" w:cs="Times New Roman"/>
        </w:rPr>
        <w:t xml:space="preserve">a da kredi limitinin büyüklüğü ve teminat ihtiyacına </w:t>
      </w:r>
      <w:r w:rsidR="00D9776A" w:rsidRPr="00473003">
        <w:rPr>
          <w:rFonts w:ascii="Times New Roman" w:hAnsi="Times New Roman" w:cs="Times New Roman"/>
        </w:rPr>
        <w:t>ilişk</w:t>
      </w:r>
      <w:r w:rsidR="008368AD" w:rsidRPr="00473003">
        <w:rPr>
          <w:rFonts w:ascii="Times New Roman" w:hAnsi="Times New Roman" w:cs="Times New Roman"/>
        </w:rPr>
        <w:t>in koşullar</w:t>
      </w:r>
      <w:r w:rsidR="00D21DEA" w:rsidRPr="00473003">
        <w:rPr>
          <w:rFonts w:ascii="Times New Roman" w:hAnsi="Times New Roman" w:cs="Times New Roman"/>
        </w:rPr>
        <w:t xml:space="preserve">ı artırmaya devam ettiği, </w:t>
      </w:r>
      <w:r w:rsidR="00D9776A" w:rsidRPr="00473003">
        <w:rPr>
          <w:rFonts w:ascii="Times New Roman" w:hAnsi="Times New Roman" w:cs="Times New Roman"/>
        </w:rPr>
        <w:t>kredi sözleşmesi özel koşullarını gevşettiği görülmektedir (Tablo 2).</w:t>
      </w:r>
    </w:p>
    <w:p w:rsidR="00D9776A" w:rsidRDefault="00D9776A" w:rsidP="00635369">
      <w:pPr>
        <w:jc w:val="both"/>
        <w:rPr>
          <w:rFonts w:ascii="Times New Roman" w:hAnsi="Times New Roman" w:cs="Times New Roman"/>
        </w:rPr>
      </w:pPr>
    </w:p>
    <w:p w:rsidR="00D9776A" w:rsidRDefault="00D9776A" w:rsidP="00635369">
      <w:pPr>
        <w:jc w:val="both"/>
        <w:rPr>
          <w:rFonts w:ascii="Times New Roman" w:hAnsi="Times New Roman" w:cs="Times New Roman"/>
        </w:rPr>
      </w:pPr>
    </w:p>
    <w:p w:rsidR="00D9776A" w:rsidRPr="00D9776A" w:rsidRDefault="00D9776A" w:rsidP="00D9776A">
      <w:pPr>
        <w:pStyle w:val="ResimYazs"/>
        <w:keepNext/>
        <w:jc w:val="both"/>
        <w:rPr>
          <w:rFonts w:ascii="Times New Roman" w:hAnsi="Times New Roman" w:cs="Times New Roman"/>
          <w:b w:val="0"/>
          <w:color w:val="auto"/>
          <w:sz w:val="24"/>
          <w:szCs w:val="24"/>
        </w:rPr>
      </w:pPr>
      <w:r w:rsidRPr="00D9776A">
        <w:rPr>
          <w:rFonts w:ascii="Times New Roman" w:hAnsi="Times New Roman" w:cs="Times New Roman"/>
          <w:b w:val="0"/>
          <w:color w:val="auto"/>
          <w:sz w:val="24"/>
          <w:szCs w:val="24"/>
        </w:rPr>
        <w:t xml:space="preserve">Tablo </w:t>
      </w:r>
      <w:r w:rsidRPr="00D9776A">
        <w:rPr>
          <w:rFonts w:ascii="Times New Roman" w:hAnsi="Times New Roman" w:cs="Times New Roman"/>
          <w:b w:val="0"/>
          <w:color w:val="auto"/>
          <w:sz w:val="24"/>
          <w:szCs w:val="24"/>
        </w:rPr>
        <w:fldChar w:fldCharType="begin"/>
      </w:r>
      <w:r w:rsidRPr="00D9776A">
        <w:rPr>
          <w:rFonts w:ascii="Times New Roman" w:hAnsi="Times New Roman" w:cs="Times New Roman"/>
          <w:b w:val="0"/>
          <w:color w:val="auto"/>
          <w:sz w:val="24"/>
          <w:szCs w:val="24"/>
        </w:rPr>
        <w:instrText xml:space="preserve"> SEQ Tablo \* ARABIC </w:instrText>
      </w:r>
      <w:r w:rsidRPr="00D9776A">
        <w:rPr>
          <w:rFonts w:ascii="Times New Roman" w:hAnsi="Times New Roman" w:cs="Times New Roman"/>
          <w:b w:val="0"/>
          <w:color w:val="auto"/>
          <w:sz w:val="24"/>
          <w:szCs w:val="24"/>
        </w:rPr>
        <w:fldChar w:fldCharType="separate"/>
      </w:r>
      <w:r w:rsidR="005B59FA">
        <w:rPr>
          <w:rFonts w:ascii="Times New Roman" w:hAnsi="Times New Roman" w:cs="Times New Roman"/>
          <w:b w:val="0"/>
          <w:noProof/>
          <w:color w:val="auto"/>
          <w:sz w:val="24"/>
          <w:szCs w:val="24"/>
        </w:rPr>
        <w:t>2</w:t>
      </w:r>
      <w:r w:rsidRPr="00D9776A">
        <w:rPr>
          <w:rFonts w:ascii="Times New Roman" w:hAnsi="Times New Roman" w:cs="Times New Roman"/>
          <w:b w:val="0"/>
          <w:color w:val="auto"/>
          <w:sz w:val="24"/>
          <w:szCs w:val="24"/>
        </w:rPr>
        <w:fldChar w:fldCharType="end"/>
      </w:r>
      <w:r w:rsidRPr="00D9776A">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İşletmelere verilen krediler: koşullar ve kurallar</w:t>
      </w:r>
    </w:p>
    <w:p w:rsidR="00D9776A" w:rsidRDefault="005679EE" w:rsidP="00635369">
      <w:pPr>
        <w:jc w:val="both"/>
        <w:rPr>
          <w:rFonts w:ascii="Times New Roman" w:hAnsi="Times New Roman" w:cs="Times New Roman"/>
        </w:rPr>
      </w:pPr>
      <w:r w:rsidRPr="005679EE">
        <w:rPr>
          <w:noProof/>
        </w:rPr>
        <w:drawing>
          <wp:inline distT="0" distB="0" distL="0" distR="0">
            <wp:extent cx="5367020" cy="2409190"/>
            <wp:effectExtent l="0" t="0" r="508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7020" cy="2409190"/>
                    </a:xfrm>
                    <a:prstGeom prst="rect">
                      <a:avLst/>
                    </a:prstGeom>
                    <a:noFill/>
                    <a:ln>
                      <a:noFill/>
                    </a:ln>
                  </pic:spPr>
                </pic:pic>
              </a:graphicData>
            </a:graphic>
          </wp:inline>
        </w:drawing>
      </w:r>
    </w:p>
    <w:p w:rsidR="003A0A58" w:rsidRPr="00473003" w:rsidRDefault="00EC281B" w:rsidP="00635369">
      <w:pPr>
        <w:jc w:val="both"/>
        <w:rPr>
          <w:rFonts w:ascii="Times New Roman" w:hAnsi="Times New Roman" w:cs="Times New Roman"/>
        </w:rPr>
      </w:pPr>
      <w:r w:rsidRPr="00473003">
        <w:rPr>
          <w:rFonts w:ascii="Times New Roman" w:hAnsi="Times New Roman" w:cs="Times New Roman"/>
        </w:rPr>
        <w:t>2015</w:t>
      </w:r>
      <w:r w:rsidR="003A0A58" w:rsidRPr="00473003">
        <w:rPr>
          <w:rFonts w:ascii="Times New Roman" w:hAnsi="Times New Roman" w:cs="Times New Roman"/>
        </w:rPr>
        <w:t xml:space="preserve"> yılı </w:t>
      </w:r>
      <w:r w:rsidR="004941CF" w:rsidRPr="00473003">
        <w:rPr>
          <w:rFonts w:ascii="Times New Roman" w:hAnsi="Times New Roman" w:cs="Times New Roman"/>
        </w:rPr>
        <w:t>üçüncü</w:t>
      </w:r>
      <w:r w:rsidR="003A0A58" w:rsidRPr="00473003">
        <w:rPr>
          <w:rFonts w:ascii="Times New Roman" w:hAnsi="Times New Roman" w:cs="Times New Roman"/>
        </w:rPr>
        <w:t xml:space="preserve"> çeyreğinde genel olarak işletmelerin banka kredilerine </w:t>
      </w:r>
      <w:r w:rsidRPr="00473003">
        <w:rPr>
          <w:rFonts w:ascii="Times New Roman" w:hAnsi="Times New Roman" w:cs="Times New Roman"/>
        </w:rPr>
        <w:t>olan talebinin bir önceki çeyreğ</w:t>
      </w:r>
      <w:r w:rsidR="003A0A58" w:rsidRPr="00473003">
        <w:rPr>
          <w:rFonts w:ascii="Times New Roman" w:hAnsi="Times New Roman" w:cs="Times New Roman"/>
        </w:rPr>
        <w:t xml:space="preserve">e kıyasla </w:t>
      </w:r>
      <w:r w:rsidR="004941CF" w:rsidRPr="00473003">
        <w:rPr>
          <w:rFonts w:ascii="Times New Roman" w:hAnsi="Times New Roman" w:cs="Times New Roman"/>
        </w:rPr>
        <w:t>azaldığı</w:t>
      </w:r>
      <w:r w:rsidR="003A0A58" w:rsidRPr="00473003">
        <w:rPr>
          <w:rFonts w:ascii="Times New Roman" w:hAnsi="Times New Roman" w:cs="Times New Roman"/>
        </w:rPr>
        <w:t xml:space="preserve"> görülmektedir. </w:t>
      </w:r>
      <w:r w:rsidR="00C75BEA" w:rsidRPr="00473003">
        <w:rPr>
          <w:rFonts w:ascii="Times New Roman" w:hAnsi="Times New Roman" w:cs="Times New Roman"/>
        </w:rPr>
        <w:t xml:space="preserve">Bankalar, </w:t>
      </w:r>
      <w:r w:rsidRPr="00473003">
        <w:rPr>
          <w:rFonts w:ascii="Times New Roman" w:hAnsi="Times New Roman" w:cs="Times New Roman"/>
        </w:rPr>
        <w:t xml:space="preserve">stok artırımı ve işletme sermayesi gereksinimi ile borcun yeniden yapılandırılması ve satıcıların peşin alımlarda uyguladığı </w:t>
      </w:r>
      <w:proofErr w:type="spellStart"/>
      <w:r w:rsidRPr="00473003">
        <w:rPr>
          <w:rFonts w:ascii="Times New Roman" w:hAnsi="Times New Roman" w:cs="Times New Roman"/>
        </w:rPr>
        <w:t>iskonto</w:t>
      </w:r>
      <w:proofErr w:type="spellEnd"/>
      <w:r w:rsidRPr="00473003">
        <w:rPr>
          <w:rFonts w:ascii="Times New Roman" w:hAnsi="Times New Roman" w:cs="Times New Roman"/>
        </w:rPr>
        <w:t xml:space="preserve"> ve kolaylıkların talebi</w:t>
      </w:r>
      <w:r w:rsidR="00C75BEA" w:rsidRPr="00473003">
        <w:rPr>
          <w:rFonts w:ascii="Times New Roman" w:hAnsi="Times New Roman" w:cs="Times New Roman"/>
        </w:rPr>
        <w:t xml:space="preserve"> artırıcı yönde etkisi olduğunu</w:t>
      </w:r>
      <w:r w:rsidRPr="00473003">
        <w:rPr>
          <w:rFonts w:ascii="Times New Roman" w:hAnsi="Times New Roman" w:cs="Times New Roman"/>
        </w:rPr>
        <w:t xml:space="preserve"> ifade edilmiştir. </w:t>
      </w:r>
      <w:r w:rsidR="00C75BEA" w:rsidRPr="00473003">
        <w:rPr>
          <w:rFonts w:ascii="Times New Roman" w:hAnsi="Times New Roman" w:cs="Times New Roman"/>
        </w:rPr>
        <w:t>Bununla birlikte sabit yatırımların talep üzerinde daraltıcı etki yarattığı da belirtilmiştir. 2015 yılının üçüncü çeyreğinde işletmelere kullandırılan kre</w:t>
      </w:r>
      <w:r w:rsidR="004941CF" w:rsidRPr="00473003">
        <w:rPr>
          <w:rFonts w:ascii="Times New Roman" w:hAnsi="Times New Roman" w:cs="Times New Roman"/>
        </w:rPr>
        <w:t>di talebinde önemli ölçüde düşüş</w:t>
      </w:r>
      <w:r w:rsidR="00C75BEA" w:rsidRPr="00473003">
        <w:rPr>
          <w:rFonts w:ascii="Times New Roman" w:hAnsi="Times New Roman" w:cs="Times New Roman"/>
        </w:rPr>
        <w:t xml:space="preserve"> </w:t>
      </w:r>
      <w:r w:rsidRPr="00473003">
        <w:rPr>
          <w:rFonts w:ascii="Times New Roman" w:hAnsi="Times New Roman" w:cs="Times New Roman"/>
        </w:rPr>
        <w:t>beklenmektedir.</w:t>
      </w:r>
    </w:p>
    <w:p w:rsidR="0080456D" w:rsidRDefault="0080456D" w:rsidP="00635369">
      <w:pPr>
        <w:jc w:val="both"/>
        <w:rPr>
          <w:rFonts w:ascii="Times New Roman" w:hAnsi="Times New Roman" w:cs="Times New Roman"/>
        </w:rPr>
      </w:pPr>
      <w:r w:rsidRPr="00473003">
        <w:rPr>
          <w:rFonts w:ascii="Times New Roman" w:hAnsi="Times New Roman" w:cs="Times New Roman"/>
        </w:rPr>
        <w:t>Bireysel kredilere uygulanan standartlar</w:t>
      </w:r>
      <w:r w:rsidR="00B25931" w:rsidRPr="00473003">
        <w:rPr>
          <w:rFonts w:ascii="Times New Roman" w:hAnsi="Times New Roman" w:cs="Times New Roman"/>
        </w:rPr>
        <w:t>ın değişimi</w:t>
      </w:r>
      <w:r w:rsidRPr="00473003">
        <w:rPr>
          <w:rFonts w:ascii="Times New Roman" w:hAnsi="Times New Roman" w:cs="Times New Roman"/>
        </w:rPr>
        <w:t xml:space="preserve"> incelendiğinde, </w:t>
      </w:r>
      <w:r w:rsidR="008A3E51" w:rsidRPr="00473003">
        <w:rPr>
          <w:rFonts w:ascii="Times New Roman" w:hAnsi="Times New Roman" w:cs="Times New Roman"/>
        </w:rPr>
        <w:t>konut kredilerinde standartlar sıkılaştırılırken</w:t>
      </w:r>
      <w:r w:rsidR="004A5F95" w:rsidRPr="00473003">
        <w:rPr>
          <w:rFonts w:ascii="Times New Roman" w:hAnsi="Times New Roman" w:cs="Times New Roman"/>
        </w:rPr>
        <w:t>,</w:t>
      </w:r>
      <w:r w:rsidR="008A3E51" w:rsidRPr="00473003">
        <w:rPr>
          <w:rFonts w:ascii="Times New Roman" w:hAnsi="Times New Roman" w:cs="Times New Roman"/>
        </w:rPr>
        <w:t xml:space="preserve"> taşıt kredilerinde temelde aynı bırakılmış ve </w:t>
      </w:r>
      <w:r w:rsidR="00B25931" w:rsidRPr="00473003">
        <w:rPr>
          <w:rFonts w:ascii="Times New Roman" w:hAnsi="Times New Roman" w:cs="Times New Roman"/>
        </w:rPr>
        <w:t>diğer bireysel k</w:t>
      </w:r>
      <w:r w:rsidR="008A3E51" w:rsidRPr="00473003">
        <w:rPr>
          <w:rFonts w:ascii="Times New Roman" w:hAnsi="Times New Roman" w:cs="Times New Roman"/>
        </w:rPr>
        <w:t>redilere uygulanan standartlar</w:t>
      </w:r>
      <w:r w:rsidR="005B59FA">
        <w:rPr>
          <w:rFonts w:ascii="Times New Roman" w:hAnsi="Times New Roman" w:cs="Times New Roman"/>
        </w:rPr>
        <w:t>da</w:t>
      </w:r>
      <w:r w:rsidR="00B25931" w:rsidRPr="00473003">
        <w:rPr>
          <w:rFonts w:ascii="Times New Roman" w:hAnsi="Times New Roman" w:cs="Times New Roman"/>
        </w:rPr>
        <w:t xml:space="preserve"> </w:t>
      </w:r>
      <w:r w:rsidR="004A5F95" w:rsidRPr="00473003">
        <w:rPr>
          <w:rFonts w:ascii="Times New Roman" w:hAnsi="Times New Roman" w:cs="Times New Roman"/>
        </w:rPr>
        <w:t>sınırlı ölçüde gevşetil</w:t>
      </w:r>
      <w:r w:rsidR="008A3E51" w:rsidRPr="00473003">
        <w:rPr>
          <w:rFonts w:ascii="Times New Roman" w:hAnsi="Times New Roman" w:cs="Times New Roman"/>
        </w:rPr>
        <w:t>miştir</w:t>
      </w:r>
      <w:r w:rsidR="00BD503F" w:rsidRPr="00473003">
        <w:rPr>
          <w:rFonts w:ascii="Times New Roman" w:hAnsi="Times New Roman" w:cs="Times New Roman"/>
        </w:rPr>
        <w:t>.</w:t>
      </w:r>
      <w:r w:rsidR="008A3E51" w:rsidRPr="00473003">
        <w:rPr>
          <w:rFonts w:ascii="Times New Roman" w:hAnsi="Times New Roman" w:cs="Times New Roman"/>
        </w:rPr>
        <w:t xml:space="preserve"> Konut kredilerindeki standartların sıkılaştırılması fon maliyetleri ve bilanço kısıtlamasından, </w:t>
      </w:r>
      <w:r w:rsidR="00B25931" w:rsidRPr="00473003">
        <w:rPr>
          <w:rFonts w:ascii="Times New Roman" w:hAnsi="Times New Roman" w:cs="Times New Roman"/>
        </w:rPr>
        <w:t xml:space="preserve"> </w:t>
      </w:r>
      <w:r w:rsidR="008A3E51" w:rsidRPr="00473003">
        <w:rPr>
          <w:rFonts w:ascii="Times New Roman" w:hAnsi="Times New Roman" w:cs="Times New Roman"/>
        </w:rPr>
        <w:t>d</w:t>
      </w:r>
      <w:r w:rsidR="004A5F95" w:rsidRPr="00473003">
        <w:rPr>
          <w:rFonts w:ascii="Times New Roman" w:hAnsi="Times New Roman" w:cs="Times New Roman"/>
        </w:rPr>
        <w:t>iğer bireysel</w:t>
      </w:r>
      <w:r w:rsidR="00B25931" w:rsidRPr="00473003">
        <w:rPr>
          <w:rFonts w:ascii="Times New Roman" w:hAnsi="Times New Roman" w:cs="Times New Roman"/>
        </w:rPr>
        <w:t xml:space="preserve"> kredilerindeki standartların gevşetilmesi</w:t>
      </w:r>
      <w:r w:rsidR="005B59FA">
        <w:rPr>
          <w:rFonts w:ascii="Times New Roman" w:hAnsi="Times New Roman" w:cs="Times New Roman"/>
        </w:rPr>
        <w:t xml:space="preserve"> ise</w:t>
      </w:r>
      <w:r w:rsidR="00B25931" w:rsidRPr="00473003">
        <w:rPr>
          <w:rFonts w:ascii="Times New Roman" w:hAnsi="Times New Roman" w:cs="Times New Roman"/>
        </w:rPr>
        <w:t xml:space="preserve"> esas olarak </w:t>
      </w:r>
      <w:r w:rsidR="004A5F95" w:rsidRPr="00473003">
        <w:rPr>
          <w:rFonts w:ascii="Times New Roman" w:hAnsi="Times New Roman" w:cs="Times New Roman"/>
        </w:rPr>
        <w:t>diğer bankaların rekabetinden kaynaklanmıştır. Bunun yanı sıra banka dışı</w:t>
      </w:r>
      <w:r w:rsidR="00B25931" w:rsidRPr="00473003">
        <w:rPr>
          <w:rFonts w:ascii="Times New Roman" w:hAnsi="Times New Roman" w:cs="Times New Roman"/>
        </w:rPr>
        <w:t xml:space="preserve"> mali kesimin rekabeti</w:t>
      </w:r>
      <w:r w:rsidR="004A5F95" w:rsidRPr="00473003">
        <w:rPr>
          <w:rFonts w:ascii="Times New Roman" w:hAnsi="Times New Roman" w:cs="Times New Roman"/>
        </w:rPr>
        <w:t>, fon maliyetleri ve bilanço kısıtlamaları, genel ekonomik faaliyetlere ilişkin beklentiler, tüketicilerin kredi itibarı ve talep edilen teminatlara ilişkin riskler de gevşetici yönde etki yaratan faktörlerdir</w:t>
      </w:r>
      <w:r w:rsidR="00B25931" w:rsidRPr="00473003">
        <w:rPr>
          <w:rFonts w:ascii="Times New Roman" w:hAnsi="Times New Roman" w:cs="Times New Roman"/>
        </w:rPr>
        <w:t xml:space="preserve">. 2015 yılı </w:t>
      </w:r>
      <w:r w:rsidR="00EC70E7" w:rsidRPr="00473003">
        <w:rPr>
          <w:rFonts w:ascii="Times New Roman" w:hAnsi="Times New Roman" w:cs="Times New Roman"/>
        </w:rPr>
        <w:t>son</w:t>
      </w:r>
      <w:r w:rsidR="00B25931" w:rsidRPr="00473003">
        <w:rPr>
          <w:rFonts w:ascii="Times New Roman" w:hAnsi="Times New Roman" w:cs="Times New Roman"/>
        </w:rPr>
        <w:t xml:space="preserve"> çeyreğine ilişkin beklentilerin</w:t>
      </w:r>
      <w:r w:rsidR="00EC70E7" w:rsidRPr="00473003">
        <w:rPr>
          <w:rFonts w:ascii="Times New Roman" w:hAnsi="Times New Roman" w:cs="Times New Roman"/>
        </w:rPr>
        <w:t>, tüm bireysel kredi türlerinde standartların sıkılaştırılacağı</w:t>
      </w:r>
      <w:r w:rsidR="00B25931" w:rsidRPr="00473003">
        <w:rPr>
          <w:rFonts w:ascii="Times New Roman" w:hAnsi="Times New Roman" w:cs="Times New Roman"/>
        </w:rPr>
        <w:t xml:space="preserve"> yönünde olduğu görülmektedir.</w:t>
      </w:r>
    </w:p>
    <w:p w:rsidR="00A97E49" w:rsidRPr="0080456D" w:rsidRDefault="00A97E49" w:rsidP="00A97E49">
      <w:pPr>
        <w:pStyle w:val="ResimYazs"/>
        <w:keepNext/>
        <w:jc w:val="both"/>
        <w:rPr>
          <w:rFonts w:ascii="Times New Roman" w:hAnsi="Times New Roman" w:cs="Times New Roman"/>
          <w:b w:val="0"/>
          <w:bCs w:val="0"/>
          <w:color w:val="auto"/>
          <w:sz w:val="22"/>
          <w:szCs w:val="22"/>
        </w:rPr>
      </w:pPr>
      <w:r w:rsidRPr="0080456D">
        <w:rPr>
          <w:rFonts w:ascii="Times New Roman" w:hAnsi="Times New Roman" w:cs="Times New Roman"/>
          <w:b w:val="0"/>
          <w:bCs w:val="0"/>
          <w:color w:val="auto"/>
          <w:sz w:val="22"/>
          <w:szCs w:val="22"/>
        </w:rPr>
        <w:t xml:space="preserve">Şekil </w:t>
      </w:r>
      <w:r w:rsidRPr="0080456D">
        <w:rPr>
          <w:rFonts w:ascii="Times New Roman" w:hAnsi="Times New Roman" w:cs="Times New Roman"/>
          <w:b w:val="0"/>
          <w:bCs w:val="0"/>
          <w:color w:val="auto"/>
          <w:sz w:val="22"/>
          <w:szCs w:val="22"/>
        </w:rPr>
        <w:fldChar w:fldCharType="begin"/>
      </w:r>
      <w:r w:rsidRPr="0080456D">
        <w:rPr>
          <w:rFonts w:ascii="Times New Roman" w:hAnsi="Times New Roman" w:cs="Times New Roman"/>
          <w:b w:val="0"/>
          <w:bCs w:val="0"/>
          <w:color w:val="auto"/>
          <w:sz w:val="22"/>
          <w:szCs w:val="22"/>
        </w:rPr>
        <w:instrText xml:space="preserve"> SEQ Şekil \* ARABIC </w:instrText>
      </w:r>
      <w:r w:rsidRPr="0080456D">
        <w:rPr>
          <w:rFonts w:ascii="Times New Roman" w:hAnsi="Times New Roman" w:cs="Times New Roman"/>
          <w:b w:val="0"/>
          <w:bCs w:val="0"/>
          <w:color w:val="auto"/>
          <w:sz w:val="22"/>
          <w:szCs w:val="22"/>
        </w:rPr>
        <w:fldChar w:fldCharType="separate"/>
      </w:r>
      <w:r w:rsidR="005B59FA">
        <w:rPr>
          <w:rFonts w:ascii="Times New Roman" w:hAnsi="Times New Roman" w:cs="Times New Roman"/>
          <w:b w:val="0"/>
          <w:bCs w:val="0"/>
          <w:noProof/>
          <w:color w:val="auto"/>
          <w:sz w:val="22"/>
          <w:szCs w:val="22"/>
        </w:rPr>
        <w:t>2</w:t>
      </w:r>
      <w:r w:rsidRPr="0080456D">
        <w:rPr>
          <w:rFonts w:ascii="Times New Roman" w:hAnsi="Times New Roman" w:cs="Times New Roman"/>
          <w:b w:val="0"/>
          <w:bCs w:val="0"/>
          <w:color w:val="auto"/>
          <w:sz w:val="22"/>
          <w:szCs w:val="22"/>
        </w:rPr>
        <w:fldChar w:fldCharType="end"/>
      </w:r>
      <w:r w:rsidRPr="0080456D">
        <w:rPr>
          <w:rFonts w:ascii="Times New Roman" w:hAnsi="Times New Roman" w:cs="Times New Roman"/>
          <w:b w:val="0"/>
          <w:bCs w:val="0"/>
          <w:color w:val="auto"/>
          <w:sz w:val="22"/>
          <w:szCs w:val="22"/>
        </w:rPr>
        <w:t>: Bireysel kredi</w:t>
      </w:r>
      <w:r w:rsidR="00CD1607">
        <w:rPr>
          <w:rFonts w:ascii="Times New Roman" w:hAnsi="Times New Roman" w:cs="Times New Roman"/>
          <w:b w:val="0"/>
          <w:bCs w:val="0"/>
          <w:color w:val="auto"/>
          <w:sz w:val="22"/>
          <w:szCs w:val="22"/>
        </w:rPr>
        <w:t xml:space="preserve"> standartlarında</w:t>
      </w:r>
      <w:r w:rsidR="0080456D" w:rsidRPr="0080456D">
        <w:rPr>
          <w:rFonts w:ascii="Times New Roman" w:hAnsi="Times New Roman" w:cs="Times New Roman"/>
          <w:b w:val="0"/>
          <w:bCs w:val="0"/>
          <w:color w:val="auto"/>
          <w:sz w:val="22"/>
          <w:szCs w:val="22"/>
        </w:rPr>
        <w:t xml:space="preserve"> değişim bildiren bankaların net yüzde oranları (&gt;0 = Arttı; &lt;0 = Azaldı)</w:t>
      </w:r>
    </w:p>
    <w:p w:rsidR="00CE3EDB" w:rsidRDefault="00A80682" w:rsidP="00CD1607">
      <w:pPr>
        <w:spacing w:after="0" w:line="240" w:lineRule="auto"/>
        <w:jc w:val="both"/>
        <w:rPr>
          <w:rFonts w:ascii="Times New Roman" w:hAnsi="Times New Roman" w:cs="Times New Roman"/>
        </w:rPr>
      </w:pPr>
      <w:r w:rsidRPr="00A80682">
        <w:drawing>
          <wp:inline distT="0" distB="0" distL="0" distR="0" wp14:anchorId="5A7B3830" wp14:editId="44277376">
            <wp:extent cx="5845981" cy="7673008"/>
            <wp:effectExtent l="0" t="0" r="2540" b="44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49843" cy="7678077"/>
                    </a:xfrm>
                    <a:prstGeom prst="rect">
                      <a:avLst/>
                    </a:prstGeom>
                    <a:noFill/>
                    <a:ln>
                      <a:noFill/>
                    </a:ln>
                  </pic:spPr>
                </pic:pic>
              </a:graphicData>
            </a:graphic>
          </wp:inline>
        </w:drawing>
      </w:r>
    </w:p>
    <w:p w:rsidR="0080456D" w:rsidRPr="00285B3C" w:rsidRDefault="0080456D" w:rsidP="00CD1607">
      <w:pPr>
        <w:spacing w:after="0" w:line="240" w:lineRule="auto"/>
        <w:jc w:val="both"/>
        <w:rPr>
          <w:rFonts w:ascii="Times New Roman" w:hAnsi="Times New Roman" w:cs="Times New Roman"/>
          <w:b/>
          <w:sz w:val="16"/>
        </w:rPr>
      </w:pPr>
      <w:r w:rsidRPr="00285B3C">
        <w:rPr>
          <w:rFonts w:ascii="Times New Roman" w:hAnsi="Times New Roman" w:cs="Times New Roman"/>
          <w:b/>
          <w:sz w:val="16"/>
        </w:rPr>
        <w:t>Kaynak: TCMB</w:t>
      </w:r>
    </w:p>
    <w:p w:rsidR="00BD503F" w:rsidRPr="00473003" w:rsidRDefault="000E1730" w:rsidP="00340A81">
      <w:pPr>
        <w:jc w:val="both"/>
        <w:rPr>
          <w:rFonts w:ascii="Times New Roman" w:hAnsi="Times New Roman" w:cs="Times New Roman"/>
        </w:rPr>
      </w:pPr>
      <w:r w:rsidRPr="00473003">
        <w:rPr>
          <w:rFonts w:ascii="Times New Roman" w:hAnsi="Times New Roman" w:cs="Times New Roman"/>
        </w:rPr>
        <w:t>2015 yılı üçüncü</w:t>
      </w:r>
      <w:r w:rsidR="002813E4" w:rsidRPr="00473003">
        <w:rPr>
          <w:rFonts w:ascii="Times New Roman" w:hAnsi="Times New Roman" w:cs="Times New Roman"/>
        </w:rPr>
        <w:t xml:space="preserve"> </w:t>
      </w:r>
      <w:r w:rsidR="00BD503F" w:rsidRPr="00473003">
        <w:rPr>
          <w:rFonts w:ascii="Times New Roman" w:hAnsi="Times New Roman" w:cs="Times New Roman"/>
        </w:rPr>
        <w:t>çeyreği</w:t>
      </w:r>
      <w:r w:rsidR="002813E4" w:rsidRPr="00473003">
        <w:rPr>
          <w:rFonts w:ascii="Times New Roman" w:hAnsi="Times New Roman" w:cs="Times New Roman"/>
        </w:rPr>
        <w:t>nde</w:t>
      </w:r>
      <w:r w:rsidR="00340A81" w:rsidRPr="00473003">
        <w:rPr>
          <w:rFonts w:ascii="Times New Roman" w:hAnsi="Times New Roman" w:cs="Times New Roman"/>
        </w:rPr>
        <w:t xml:space="preserve"> </w:t>
      </w:r>
      <w:r w:rsidR="00CD1607" w:rsidRPr="00473003">
        <w:rPr>
          <w:rFonts w:ascii="Times New Roman" w:hAnsi="Times New Roman" w:cs="Times New Roman"/>
        </w:rPr>
        <w:t>konut kredilerine olan talepteki artış önceki çeyreğe göre</w:t>
      </w:r>
      <w:r w:rsidRPr="00473003">
        <w:rPr>
          <w:rFonts w:ascii="Times New Roman" w:hAnsi="Times New Roman" w:cs="Times New Roman"/>
        </w:rPr>
        <w:t xml:space="preserve"> az da olsa</w:t>
      </w:r>
      <w:r w:rsidR="00CD1607" w:rsidRPr="00473003">
        <w:rPr>
          <w:rFonts w:ascii="Times New Roman" w:hAnsi="Times New Roman" w:cs="Times New Roman"/>
        </w:rPr>
        <w:t xml:space="preserve"> yavaşlamıştır</w:t>
      </w:r>
      <w:r w:rsidR="00340A81" w:rsidRPr="00473003">
        <w:rPr>
          <w:rFonts w:ascii="Times New Roman" w:hAnsi="Times New Roman" w:cs="Times New Roman"/>
        </w:rPr>
        <w:t xml:space="preserve">. </w:t>
      </w:r>
      <w:r w:rsidR="00CD1607" w:rsidRPr="00473003">
        <w:rPr>
          <w:rFonts w:ascii="Times New Roman" w:hAnsi="Times New Roman" w:cs="Times New Roman"/>
        </w:rPr>
        <w:t>Taşıt kredileri ile diğer bireysel kredilere olan talep düzeyinde ise bir artış yaşandığı gözlenmiştir</w:t>
      </w:r>
      <w:r w:rsidR="00BD503F" w:rsidRPr="00473003">
        <w:rPr>
          <w:rFonts w:ascii="Times New Roman" w:hAnsi="Times New Roman" w:cs="Times New Roman"/>
        </w:rPr>
        <w:t>. Taşıt kredilerine olan tale</w:t>
      </w:r>
      <w:r w:rsidR="00CD1607" w:rsidRPr="00473003">
        <w:rPr>
          <w:rFonts w:ascii="Times New Roman" w:hAnsi="Times New Roman" w:cs="Times New Roman"/>
        </w:rPr>
        <w:t xml:space="preserve">pteki artış ağırlıklı olarak </w:t>
      </w:r>
      <w:r w:rsidR="0017726C" w:rsidRPr="00473003">
        <w:rPr>
          <w:rFonts w:ascii="Times New Roman" w:hAnsi="Times New Roman" w:cs="Times New Roman"/>
        </w:rPr>
        <w:t xml:space="preserve">bireysel tasarruflardan </w:t>
      </w:r>
      <w:r w:rsidR="00CD1607" w:rsidRPr="00473003">
        <w:rPr>
          <w:rFonts w:ascii="Times New Roman" w:hAnsi="Times New Roman" w:cs="Times New Roman"/>
        </w:rPr>
        <w:t xml:space="preserve">kaynaklanmıştır. </w:t>
      </w:r>
      <w:r w:rsidR="00BD503F" w:rsidRPr="00473003">
        <w:rPr>
          <w:rFonts w:ascii="Times New Roman" w:hAnsi="Times New Roman" w:cs="Times New Roman"/>
        </w:rPr>
        <w:t xml:space="preserve"> </w:t>
      </w:r>
      <w:r w:rsidR="00CD1607" w:rsidRPr="00473003">
        <w:rPr>
          <w:rFonts w:ascii="Times New Roman" w:hAnsi="Times New Roman" w:cs="Times New Roman"/>
        </w:rPr>
        <w:t>Tüketici güveni</w:t>
      </w:r>
      <w:r w:rsidR="0017726C" w:rsidRPr="00473003">
        <w:rPr>
          <w:rFonts w:ascii="Times New Roman" w:hAnsi="Times New Roman" w:cs="Times New Roman"/>
        </w:rPr>
        <w:t xml:space="preserve"> ve diğer bankalardan alınan krediler</w:t>
      </w:r>
      <w:r w:rsidR="00CD1607" w:rsidRPr="00473003">
        <w:rPr>
          <w:rFonts w:ascii="Times New Roman" w:hAnsi="Times New Roman" w:cs="Times New Roman"/>
        </w:rPr>
        <w:t xml:space="preserve"> konut kredilerine olan talebi azaltıcı yönde etki yaparken</w:t>
      </w:r>
      <w:r w:rsidR="00DF16F4" w:rsidRPr="00473003">
        <w:rPr>
          <w:rFonts w:ascii="Times New Roman" w:hAnsi="Times New Roman" w:cs="Times New Roman"/>
        </w:rPr>
        <w:t>, konut piyasasına yönelik beklentiler</w:t>
      </w:r>
      <w:r w:rsidR="00CD1607" w:rsidRPr="00473003">
        <w:rPr>
          <w:rFonts w:ascii="Times New Roman" w:hAnsi="Times New Roman" w:cs="Times New Roman"/>
        </w:rPr>
        <w:t xml:space="preserve">, </w:t>
      </w:r>
      <w:r w:rsidR="00DF16F4" w:rsidRPr="00473003">
        <w:rPr>
          <w:rFonts w:ascii="Times New Roman" w:hAnsi="Times New Roman" w:cs="Times New Roman"/>
        </w:rPr>
        <w:t>konut alımı dışındaki tüketim harcamaları, bireysel tasarruflar, diğer finansman kaynakları ve krediler üzerindeki vergi ve benzeri yükler</w:t>
      </w:r>
      <w:r w:rsidR="00CD1607" w:rsidRPr="00473003">
        <w:rPr>
          <w:rFonts w:ascii="Times New Roman" w:hAnsi="Times New Roman" w:cs="Times New Roman"/>
        </w:rPr>
        <w:t xml:space="preserve"> konut kredisi talebindeki artış üzerinde etkili olduğu belirlenmiştir.  </w:t>
      </w:r>
      <w:r w:rsidR="00BD503F" w:rsidRPr="00473003">
        <w:rPr>
          <w:rFonts w:ascii="Times New Roman" w:hAnsi="Times New Roman" w:cs="Times New Roman"/>
        </w:rPr>
        <w:t>Diğer bireysel</w:t>
      </w:r>
      <w:r w:rsidR="00CD1607" w:rsidRPr="00473003">
        <w:rPr>
          <w:rFonts w:ascii="Times New Roman" w:hAnsi="Times New Roman" w:cs="Times New Roman"/>
        </w:rPr>
        <w:t xml:space="preserve"> kredilere olan talepteki artış ise temelde</w:t>
      </w:r>
      <w:r w:rsidR="00BD503F" w:rsidRPr="00473003">
        <w:rPr>
          <w:rFonts w:ascii="Times New Roman" w:hAnsi="Times New Roman" w:cs="Times New Roman"/>
        </w:rPr>
        <w:t xml:space="preserve"> </w:t>
      </w:r>
      <w:r w:rsidR="00DF16F4" w:rsidRPr="00473003">
        <w:rPr>
          <w:rFonts w:ascii="Times New Roman" w:hAnsi="Times New Roman" w:cs="Times New Roman"/>
        </w:rPr>
        <w:t>menkul kıymet alımlarına</w:t>
      </w:r>
      <w:r w:rsidR="00CD1607" w:rsidRPr="00473003">
        <w:rPr>
          <w:rFonts w:ascii="Times New Roman" w:hAnsi="Times New Roman" w:cs="Times New Roman"/>
        </w:rPr>
        <w:t xml:space="preserve"> yapılan harcamalardan kaynaklanmıştır.</w:t>
      </w:r>
      <w:r w:rsidR="00DF16F4" w:rsidRPr="00473003">
        <w:rPr>
          <w:rFonts w:ascii="Times New Roman" w:hAnsi="Times New Roman" w:cs="Times New Roman"/>
        </w:rPr>
        <w:t xml:space="preserve"> 2015 yılının son</w:t>
      </w:r>
      <w:r w:rsidR="00CD1607" w:rsidRPr="00473003">
        <w:rPr>
          <w:rFonts w:ascii="Times New Roman" w:hAnsi="Times New Roman" w:cs="Times New Roman"/>
        </w:rPr>
        <w:t xml:space="preserve"> </w:t>
      </w:r>
      <w:r w:rsidR="00DF16F4" w:rsidRPr="00473003">
        <w:rPr>
          <w:rFonts w:ascii="Times New Roman" w:hAnsi="Times New Roman" w:cs="Times New Roman"/>
        </w:rPr>
        <w:t>çeyreğine ilişkin beklentiler;</w:t>
      </w:r>
      <w:r w:rsidR="00BD503F" w:rsidRPr="00473003">
        <w:rPr>
          <w:rFonts w:ascii="Times New Roman" w:hAnsi="Times New Roman" w:cs="Times New Roman"/>
        </w:rPr>
        <w:t xml:space="preserve"> </w:t>
      </w:r>
      <w:r w:rsidR="00DF16F4" w:rsidRPr="00473003">
        <w:rPr>
          <w:rFonts w:ascii="Times New Roman" w:hAnsi="Times New Roman" w:cs="Times New Roman"/>
        </w:rPr>
        <w:t>konut ve taşıt kredilerinde talebin azalacağı, diğer bireysel kredilerde ise talebin artacağı yönündedir</w:t>
      </w:r>
      <w:r w:rsidR="00BD503F" w:rsidRPr="00473003">
        <w:rPr>
          <w:rFonts w:ascii="Times New Roman" w:hAnsi="Times New Roman" w:cs="Times New Roman"/>
        </w:rPr>
        <w:t>.</w:t>
      </w:r>
    </w:p>
    <w:p w:rsidR="00256599" w:rsidRPr="00256599" w:rsidRDefault="00340A81" w:rsidP="00340A81">
      <w:pPr>
        <w:jc w:val="both"/>
        <w:rPr>
          <w:rFonts w:ascii="Times New Roman" w:hAnsi="Times New Roman" w:cs="Times New Roman"/>
        </w:rPr>
      </w:pPr>
      <w:r w:rsidRPr="00473003">
        <w:rPr>
          <w:rFonts w:ascii="Times New Roman" w:hAnsi="Times New Roman" w:cs="Times New Roman"/>
        </w:rPr>
        <w:t>Son olarak bankaların fonlama koşullarını incelemek gerekirse, yurt içi fonlama koşulların</w:t>
      </w:r>
      <w:r w:rsidR="00B14F60" w:rsidRPr="00473003">
        <w:rPr>
          <w:rFonts w:ascii="Times New Roman" w:hAnsi="Times New Roman" w:cs="Times New Roman"/>
        </w:rPr>
        <w:t>ın 2015</w:t>
      </w:r>
      <w:r w:rsidR="00AD24E4" w:rsidRPr="00473003">
        <w:rPr>
          <w:rFonts w:ascii="Times New Roman" w:hAnsi="Times New Roman" w:cs="Times New Roman"/>
        </w:rPr>
        <w:t xml:space="preserve"> yılının </w:t>
      </w:r>
      <w:r w:rsidR="008A5C77" w:rsidRPr="00473003">
        <w:rPr>
          <w:rFonts w:ascii="Times New Roman" w:hAnsi="Times New Roman" w:cs="Times New Roman"/>
        </w:rPr>
        <w:t>üçüncü</w:t>
      </w:r>
      <w:r w:rsidR="00B14F60" w:rsidRPr="00473003">
        <w:rPr>
          <w:rFonts w:ascii="Times New Roman" w:hAnsi="Times New Roman" w:cs="Times New Roman"/>
        </w:rPr>
        <w:t xml:space="preserve"> çeyreğinde sıkılaşt</w:t>
      </w:r>
      <w:r w:rsidR="00285B3C" w:rsidRPr="00473003">
        <w:rPr>
          <w:rFonts w:ascii="Times New Roman" w:hAnsi="Times New Roman" w:cs="Times New Roman"/>
        </w:rPr>
        <w:t>ırmanın artarak devam ettiği</w:t>
      </w:r>
      <w:r w:rsidR="00B14F60" w:rsidRPr="00473003">
        <w:rPr>
          <w:rFonts w:ascii="Times New Roman" w:hAnsi="Times New Roman" w:cs="Times New Roman"/>
        </w:rPr>
        <w:t xml:space="preserve"> görülmektedir</w:t>
      </w:r>
      <w:r w:rsidR="00256599" w:rsidRPr="00473003">
        <w:rPr>
          <w:rFonts w:ascii="Times New Roman" w:hAnsi="Times New Roman" w:cs="Times New Roman"/>
        </w:rPr>
        <w:t xml:space="preserve">. </w:t>
      </w:r>
      <w:r w:rsidR="00285B3C" w:rsidRPr="00473003">
        <w:rPr>
          <w:rFonts w:ascii="Times New Roman" w:hAnsi="Times New Roman" w:cs="Times New Roman"/>
        </w:rPr>
        <w:t>2014 yılının son çeyreğinde gevşetilmiş olan y</w:t>
      </w:r>
      <w:r w:rsidR="00B14F60" w:rsidRPr="00473003">
        <w:rPr>
          <w:rFonts w:ascii="Times New Roman" w:hAnsi="Times New Roman" w:cs="Times New Roman"/>
        </w:rPr>
        <w:t>urt dışı fonlama koşulları</w:t>
      </w:r>
      <w:r w:rsidR="00256599" w:rsidRPr="00473003">
        <w:rPr>
          <w:rFonts w:ascii="Times New Roman" w:hAnsi="Times New Roman" w:cs="Times New Roman"/>
        </w:rPr>
        <w:t xml:space="preserve"> ise </w:t>
      </w:r>
      <w:r w:rsidR="00285B3C" w:rsidRPr="00473003">
        <w:rPr>
          <w:rFonts w:ascii="Times New Roman" w:hAnsi="Times New Roman" w:cs="Times New Roman"/>
        </w:rPr>
        <w:t>hem</w:t>
      </w:r>
      <w:r w:rsidR="00B14F60" w:rsidRPr="00473003">
        <w:rPr>
          <w:rFonts w:ascii="Times New Roman" w:hAnsi="Times New Roman" w:cs="Times New Roman"/>
        </w:rPr>
        <w:t xml:space="preserve"> fonlama maliyeti </w:t>
      </w:r>
      <w:r w:rsidR="00285B3C" w:rsidRPr="00473003">
        <w:rPr>
          <w:rFonts w:ascii="Times New Roman" w:hAnsi="Times New Roman" w:cs="Times New Roman"/>
        </w:rPr>
        <w:t xml:space="preserve">hem de </w:t>
      </w:r>
      <w:r w:rsidR="00B14F60" w:rsidRPr="00473003">
        <w:rPr>
          <w:rFonts w:ascii="Times New Roman" w:hAnsi="Times New Roman" w:cs="Times New Roman"/>
        </w:rPr>
        <w:t>diğer koşul ve</w:t>
      </w:r>
      <w:r w:rsidR="00285B3C" w:rsidRPr="00473003">
        <w:rPr>
          <w:rFonts w:ascii="Times New Roman" w:hAnsi="Times New Roman" w:cs="Times New Roman"/>
        </w:rPr>
        <w:t xml:space="preserve"> kuralların etkisiyle </w:t>
      </w:r>
      <w:r w:rsidR="00B14F60" w:rsidRPr="00473003">
        <w:rPr>
          <w:rFonts w:ascii="Times New Roman" w:hAnsi="Times New Roman" w:cs="Times New Roman"/>
        </w:rPr>
        <w:t>sıkılaştırılmıştır.</w:t>
      </w:r>
      <w:r w:rsidR="00256599" w:rsidRPr="00473003">
        <w:rPr>
          <w:rFonts w:ascii="Times New Roman" w:hAnsi="Times New Roman" w:cs="Times New Roman"/>
        </w:rPr>
        <w:t xml:space="preserve"> </w:t>
      </w:r>
      <w:r w:rsidR="00B14F60" w:rsidRPr="00473003">
        <w:rPr>
          <w:rFonts w:ascii="Times New Roman" w:hAnsi="Times New Roman" w:cs="Times New Roman"/>
        </w:rPr>
        <w:t xml:space="preserve">2015 yılı </w:t>
      </w:r>
      <w:r w:rsidR="008A5C77" w:rsidRPr="00473003">
        <w:rPr>
          <w:rFonts w:ascii="Times New Roman" w:hAnsi="Times New Roman" w:cs="Times New Roman"/>
        </w:rPr>
        <w:t>dördüncü</w:t>
      </w:r>
      <w:r w:rsidR="00B14F60" w:rsidRPr="00473003">
        <w:rPr>
          <w:rFonts w:ascii="Times New Roman" w:hAnsi="Times New Roman" w:cs="Times New Roman"/>
        </w:rPr>
        <w:t xml:space="preserve"> çeyreğ</w:t>
      </w:r>
      <w:r w:rsidR="00285B3C" w:rsidRPr="00473003">
        <w:rPr>
          <w:rFonts w:ascii="Times New Roman" w:hAnsi="Times New Roman" w:cs="Times New Roman"/>
        </w:rPr>
        <w:t>in</w:t>
      </w:r>
      <w:r w:rsidR="00053BAC" w:rsidRPr="00473003">
        <w:rPr>
          <w:rFonts w:ascii="Times New Roman" w:hAnsi="Times New Roman" w:cs="Times New Roman"/>
        </w:rPr>
        <w:t xml:space="preserve">e ilişkin beklentiler hem </w:t>
      </w:r>
      <w:r w:rsidR="00B14F60" w:rsidRPr="00473003">
        <w:rPr>
          <w:rFonts w:ascii="Times New Roman" w:hAnsi="Times New Roman" w:cs="Times New Roman"/>
        </w:rPr>
        <w:t xml:space="preserve">yurt içi </w:t>
      </w:r>
      <w:r w:rsidR="00285B3C" w:rsidRPr="00473003">
        <w:rPr>
          <w:rFonts w:ascii="Times New Roman" w:hAnsi="Times New Roman" w:cs="Times New Roman"/>
        </w:rPr>
        <w:t>fonlama koşull</w:t>
      </w:r>
      <w:r w:rsidR="00053BAC" w:rsidRPr="00473003">
        <w:rPr>
          <w:rFonts w:ascii="Times New Roman" w:hAnsi="Times New Roman" w:cs="Times New Roman"/>
        </w:rPr>
        <w:t xml:space="preserve">arında hem de </w:t>
      </w:r>
      <w:r w:rsidR="00B14F60" w:rsidRPr="00473003">
        <w:rPr>
          <w:rFonts w:ascii="Times New Roman" w:hAnsi="Times New Roman" w:cs="Times New Roman"/>
        </w:rPr>
        <w:t xml:space="preserve">yurt dışı fonlama koşullarındaki sıkılaştırmanın </w:t>
      </w:r>
      <w:r w:rsidR="00285B3C" w:rsidRPr="00473003">
        <w:rPr>
          <w:rFonts w:ascii="Times New Roman" w:hAnsi="Times New Roman" w:cs="Times New Roman"/>
        </w:rPr>
        <w:t xml:space="preserve">artarak </w:t>
      </w:r>
      <w:r w:rsidR="00B14F60" w:rsidRPr="00473003">
        <w:rPr>
          <w:rFonts w:ascii="Times New Roman" w:hAnsi="Times New Roman" w:cs="Times New Roman"/>
        </w:rPr>
        <w:t>devam edeceği yönündedir (Şekil 3).</w:t>
      </w:r>
    </w:p>
    <w:p w:rsidR="00256599" w:rsidRPr="00256599" w:rsidRDefault="00256599" w:rsidP="00256599">
      <w:pPr>
        <w:pStyle w:val="ResimYazs"/>
        <w:keepNext/>
        <w:jc w:val="both"/>
        <w:rPr>
          <w:rFonts w:ascii="Times New Roman" w:hAnsi="Times New Roman" w:cs="Times New Roman"/>
          <w:b w:val="0"/>
          <w:bCs w:val="0"/>
          <w:color w:val="auto"/>
          <w:sz w:val="22"/>
          <w:szCs w:val="22"/>
        </w:rPr>
      </w:pPr>
      <w:r w:rsidRPr="00256599">
        <w:rPr>
          <w:rFonts w:ascii="Times New Roman" w:hAnsi="Times New Roman" w:cs="Times New Roman"/>
          <w:b w:val="0"/>
          <w:bCs w:val="0"/>
          <w:color w:val="auto"/>
          <w:sz w:val="22"/>
          <w:szCs w:val="22"/>
        </w:rPr>
        <w:t xml:space="preserve">Şekil </w:t>
      </w:r>
      <w:r w:rsidRPr="00256599">
        <w:rPr>
          <w:rFonts w:ascii="Times New Roman" w:hAnsi="Times New Roman" w:cs="Times New Roman"/>
          <w:b w:val="0"/>
          <w:bCs w:val="0"/>
          <w:color w:val="auto"/>
          <w:sz w:val="22"/>
          <w:szCs w:val="22"/>
        </w:rPr>
        <w:fldChar w:fldCharType="begin"/>
      </w:r>
      <w:r w:rsidRPr="00256599">
        <w:rPr>
          <w:rFonts w:ascii="Times New Roman" w:hAnsi="Times New Roman" w:cs="Times New Roman"/>
          <w:b w:val="0"/>
          <w:bCs w:val="0"/>
          <w:color w:val="auto"/>
          <w:sz w:val="22"/>
          <w:szCs w:val="22"/>
        </w:rPr>
        <w:instrText xml:space="preserve"> SEQ Şekil \* ARABIC </w:instrText>
      </w:r>
      <w:r w:rsidRPr="00256599">
        <w:rPr>
          <w:rFonts w:ascii="Times New Roman" w:hAnsi="Times New Roman" w:cs="Times New Roman"/>
          <w:b w:val="0"/>
          <w:bCs w:val="0"/>
          <w:color w:val="auto"/>
          <w:sz w:val="22"/>
          <w:szCs w:val="22"/>
        </w:rPr>
        <w:fldChar w:fldCharType="separate"/>
      </w:r>
      <w:r w:rsidR="005B59FA">
        <w:rPr>
          <w:rFonts w:ascii="Times New Roman" w:hAnsi="Times New Roman" w:cs="Times New Roman"/>
          <w:b w:val="0"/>
          <w:bCs w:val="0"/>
          <w:noProof/>
          <w:color w:val="auto"/>
          <w:sz w:val="22"/>
          <w:szCs w:val="22"/>
        </w:rPr>
        <w:t>3</w:t>
      </w:r>
      <w:r w:rsidRPr="00256599">
        <w:rPr>
          <w:rFonts w:ascii="Times New Roman" w:hAnsi="Times New Roman" w:cs="Times New Roman"/>
          <w:b w:val="0"/>
          <w:bCs w:val="0"/>
          <w:color w:val="auto"/>
          <w:sz w:val="22"/>
          <w:szCs w:val="22"/>
        </w:rPr>
        <w:fldChar w:fldCharType="end"/>
      </w:r>
      <w:r w:rsidRPr="00256599">
        <w:rPr>
          <w:rFonts w:ascii="Times New Roman" w:hAnsi="Times New Roman" w:cs="Times New Roman"/>
          <w:b w:val="0"/>
          <w:bCs w:val="0"/>
          <w:color w:val="auto"/>
          <w:sz w:val="22"/>
          <w:szCs w:val="22"/>
        </w:rPr>
        <w:t>: Fonlama koşullarında değişim bildiren bankaların net yüzde oranları (&gt;0 = Gevşeme; &lt;0 = Sıkılaşma)</w:t>
      </w:r>
    </w:p>
    <w:p w:rsidR="00340A81" w:rsidRDefault="00A80682" w:rsidP="00285B3C">
      <w:pPr>
        <w:spacing w:after="0" w:line="240" w:lineRule="auto"/>
        <w:jc w:val="both"/>
        <w:rPr>
          <w:rFonts w:ascii="Times New Roman" w:hAnsi="Times New Roman" w:cs="Times New Roman"/>
        </w:rPr>
      </w:pPr>
      <w:r w:rsidRPr="00A80682">
        <w:drawing>
          <wp:inline distT="0" distB="0" distL="0" distR="0" wp14:anchorId="68664A8A" wp14:editId="37467237">
            <wp:extent cx="5972810" cy="2326351"/>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2810" cy="2326351"/>
                    </a:xfrm>
                    <a:prstGeom prst="rect">
                      <a:avLst/>
                    </a:prstGeom>
                    <a:noFill/>
                    <a:ln>
                      <a:noFill/>
                    </a:ln>
                  </pic:spPr>
                </pic:pic>
              </a:graphicData>
            </a:graphic>
          </wp:inline>
        </w:drawing>
      </w:r>
    </w:p>
    <w:p w:rsidR="00256599" w:rsidRPr="00285B3C" w:rsidRDefault="00256599" w:rsidP="00285B3C">
      <w:pPr>
        <w:spacing w:after="0" w:line="240" w:lineRule="auto"/>
        <w:jc w:val="both"/>
        <w:rPr>
          <w:rFonts w:ascii="Times New Roman" w:hAnsi="Times New Roman" w:cs="Times New Roman"/>
          <w:b/>
          <w:sz w:val="16"/>
        </w:rPr>
      </w:pPr>
      <w:r w:rsidRPr="00285B3C">
        <w:rPr>
          <w:rFonts w:ascii="Times New Roman" w:hAnsi="Times New Roman" w:cs="Times New Roman"/>
          <w:b/>
          <w:sz w:val="16"/>
        </w:rPr>
        <w:t>Kaynak: TCMB</w:t>
      </w:r>
    </w:p>
    <w:sectPr w:rsidR="00256599" w:rsidRPr="00285B3C" w:rsidSect="00432DF5">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DF" w:rsidRDefault="006821DF" w:rsidP="004A23EE">
      <w:pPr>
        <w:spacing w:after="0" w:line="240" w:lineRule="auto"/>
      </w:pPr>
      <w:r>
        <w:separator/>
      </w:r>
    </w:p>
  </w:endnote>
  <w:endnote w:type="continuationSeparator" w:id="0">
    <w:p w:rsidR="006821DF" w:rsidRDefault="006821DF"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340A81" w:rsidRDefault="00DC5583">
        <w:pPr>
          <w:pStyle w:val="Altbilgi"/>
          <w:jc w:val="right"/>
        </w:pPr>
        <w:r>
          <w:fldChar w:fldCharType="begin"/>
        </w:r>
        <w:r>
          <w:instrText xml:space="preserve"> PAGE   \* MERGEFORMAT </w:instrText>
        </w:r>
        <w:r>
          <w:fldChar w:fldCharType="separate"/>
        </w:r>
        <w:r w:rsidR="00A80682">
          <w:rPr>
            <w:noProof/>
          </w:rPr>
          <w:t>1</w:t>
        </w:r>
        <w:r>
          <w:rPr>
            <w:noProof/>
          </w:rPr>
          <w:fldChar w:fldCharType="end"/>
        </w:r>
      </w:p>
    </w:sdtContent>
  </w:sdt>
  <w:p w:rsidR="00340A81" w:rsidRDefault="00340A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DF" w:rsidRDefault="006821DF" w:rsidP="004A23EE">
      <w:pPr>
        <w:spacing w:after="0" w:line="240" w:lineRule="auto"/>
      </w:pPr>
      <w:r>
        <w:separator/>
      </w:r>
    </w:p>
  </w:footnote>
  <w:footnote w:type="continuationSeparator" w:id="0">
    <w:p w:rsidR="006821DF" w:rsidRDefault="006821DF" w:rsidP="004A2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22890"/>
    <w:rsid w:val="00023103"/>
    <w:rsid w:val="000355DB"/>
    <w:rsid w:val="00050B60"/>
    <w:rsid w:val="00051605"/>
    <w:rsid w:val="00053BAC"/>
    <w:rsid w:val="000701FD"/>
    <w:rsid w:val="00077DBA"/>
    <w:rsid w:val="000B2EC7"/>
    <w:rsid w:val="000D18BE"/>
    <w:rsid w:val="000D1FAF"/>
    <w:rsid w:val="000D6E64"/>
    <w:rsid w:val="000E1730"/>
    <w:rsid w:val="000F32DD"/>
    <w:rsid w:val="0011593B"/>
    <w:rsid w:val="00132809"/>
    <w:rsid w:val="00146E16"/>
    <w:rsid w:val="00161BA6"/>
    <w:rsid w:val="0017350D"/>
    <w:rsid w:val="0017726C"/>
    <w:rsid w:val="00190AA1"/>
    <w:rsid w:val="001C74C3"/>
    <w:rsid w:val="001D0DCC"/>
    <w:rsid w:val="001D58B5"/>
    <w:rsid w:val="001D59BE"/>
    <w:rsid w:val="001E11A2"/>
    <w:rsid w:val="001E2BE3"/>
    <w:rsid w:val="001E5A63"/>
    <w:rsid w:val="001F27E9"/>
    <w:rsid w:val="001F7633"/>
    <w:rsid w:val="00200562"/>
    <w:rsid w:val="002165C3"/>
    <w:rsid w:val="002338B9"/>
    <w:rsid w:val="00233BD5"/>
    <w:rsid w:val="00243F52"/>
    <w:rsid w:val="00251C0B"/>
    <w:rsid w:val="00256599"/>
    <w:rsid w:val="0026308F"/>
    <w:rsid w:val="002813E4"/>
    <w:rsid w:val="00285B3C"/>
    <w:rsid w:val="002942B2"/>
    <w:rsid w:val="002963F9"/>
    <w:rsid w:val="00297E38"/>
    <w:rsid w:val="002D3E19"/>
    <w:rsid w:val="00320855"/>
    <w:rsid w:val="0033501E"/>
    <w:rsid w:val="00340A81"/>
    <w:rsid w:val="00357954"/>
    <w:rsid w:val="00362160"/>
    <w:rsid w:val="003641B3"/>
    <w:rsid w:val="00377483"/>
    <w:rsid w:val="00387100"/>
    <w:rsid w:val="003A0A58"/>
    <w:rsid w:val="003A57CB"/>
    <w:rsid w:val="003C1196"/>
    <w:rsid w:val="003E61BE"/>
    <w:rsid w:val="00412381"/>
    <w:rsid w:val="00412736"/>
    <w:rsid w:val="00432DF5"/>
    <w:rsid w:val="00465103"/>
    <w:rsid w:val="00473003"/>
    <w:rsid w:val="004941CF"/>
    <w:rsid w:val="004A23EE"/>
    <w:rsid w:val="004A38C2"/>
    <w:rsid w:val="004A5F95"/>
    <w:rsid w:val="004B2EF3"/>
    <w:rsid w:val="004E1F2F"/>
    <w:rsid w:val="00521E1F"/>
    <w:rsid w:val="005359DD"/>
    <w:rsid w:val="00537A36"/>
    <w:rsid w:val="005405F5"/>
    <w:rsid w:val="00543E32"/>
    <w:rsid w:val="0055668B"/>
    <w:rsid w:val="005679EE"/>
    <w:rsid w:val="00567B5C"/>
    <w:rsid w:val="00574C38"/>
    <w:rsid w:val="005865C0"/>
    <w:rsid w:val="00591547"/>
    <w:rsid w:val="005B25D6"/>
    <w:rsid w:val="005B59FA"/>
    <w:rsid w:val="005C219B"/>
    <w:rsid w:val="005C53F8"/>
    <w:rsid w:val="006020BD"/>
    <w:rsid w:val="00627A46"/>
    <w:rsid w:val="00635369"/>
    <w:rsid w:val="00666219"/>
    <w:rsid w:val="006738EA"/>
    <w:rsid w:val="0067515A"/>
    <w:rsid w:val="006821DF"/>
    <w:rsid w:val="00694C7D"/>
    <w:rsid w:val="00695016"/>
    <w:rsid w:val="00696DEC"/>
    <w:rsid w:val="006A687D"/>
    <w:rsid w:val="006D41B5"/>
    <w:rsid w:val="006F7865"/>
    <w:rsid w:val="0070186C"/>
    <w:rsid w:val="007110AD"/>
    <w:rsid w:val="00730878"/>
    <w:rsid w:val="00731B2B"/>
    <w:rsid w:val="007330A1"/>
    <w:rsid w:val="007441EB"/>
    <w:rsid w:val="00746885"/>
    <w:rsid w:val="00766B5A"/>
    <w:rsid w:val="00771314"/>
    <w:rsid w:val="007736BE"/>
    <w:rsid w:val="00790F23"/>
    <w:rsid w:val="007A3A18"/>
    <w:rsid w:val="007D79D8"/>
    <w:rsid w:val="0080456D"/>
    <w:rsid w:val="008368AD"/>
    <w:rsid w:val="008503F7"/>
    <w:rsid w:val="00876B0B"/>
    <w:rsid w:val="00882AC1"/>
    <w:rsid w:val="008A3E51"/>
    <w:rsid w:val="008A5C77"/>
    <w:rsid w:val="008C2C15"/>
    <w:rsid w:val="008D1077"/>
    <w:rsid w:val="00906997"/>
    <w:rsid w:val="00911741"/>
    <w:rsid w:val="00917F91"/>
    <w:rsid w:val="00926BDB"/>
    <w:rsid w:val="009805F0"/>
    <w:rsid w:val="009F0B69"/>
    <w:rsid w:val="009F54F1"/>
    <w:rsid w:val="00A07EBF"/>
    <w:rsid w:val="00A3231D"/>
    <w:rsid w:val="00A51EF0"/>
    <w:rsid w:val="00A77365"/>
    <w:rsid w:val="00A80506"/>
    <w:rsid w:val="00A80682"/>
    <w:rsid w:val="00A814BE"/>
    <w:rsid w:val="00A97E49"/>
    <w:rsid w:val="00AA6D2C"/>
    <w:rsid w:val="00AD2065"/>
    <w:rsid w:val="00AD24E4"/>
    <w:rsid w:val="00AD2F50"/>
    <w:rsid w:val="00AE09B8"/>
    <w:rsid w:val="00AE3004"/>
    <w:rsid w:val="00AF4150"/>
    <w:rsid w:val="00B14F60"/>
    <w:rsid w:val="00B17F99"/>
    <w:rsid w:val="00B25931"/>
    <w:rsid w:val="00B33D14"/>
    <w:rsid w:val="00B42947"/>
    <w:rsid w:val="00B50A79"/>
    <w:rsid w:val="00B71D43"/>
    <w:rsid w:val="00B80B7E"/>
    <w:rsid w:val="00B8612E"/>
    <w:rsid w:val="00B95D44"/>
    <w:rsid w:val="00BC294E"/>
    <w:rsid w:val="00BC5F10"/>
    <w:rsid w:val="00BC61F1"/>
    <w:rsid w:val="00BD41E2"/>
    <w:rsid w:val="00BD503F"/>
    <w:rsid w:val="00BE5D6A"/>
    <w:rsid w:val="00BF3E70"/>
    <w:rsid w:val="00C144CC"/>
    <w:rsid w:val="00C21D8B"/>
    <w:rsid w:val="00C252C7"/>
    <w:rsid w:val="00C61B29"/>
    <w:rsid w:val="00C75BEA"/>
    <w:rsid w:val="00CA0A21"/>
    <w:rsid w:val="00CC7D5F"/>
    <w:rsid w:val="00CD1607"/>
    <w:rsid w:val="00CE3EDB"/>
    <w:rsid w:val="00CF7808"/>
    <w:rsid w:val="00D21DEA"/>
    <w:rsid w:val="00D2299D"/>
    <w:rsid w:val="00D23355"/>
    <w:rsid w:val="00D624CF"/>
    <w:rsid w:val="00D76048"/>
    <w:rsid w:val="00D875DB"/>
    <w:rsid w:val="00D9776A"/>
    <w:rsid w:val="00DC5583"/>
    <w:rsid w:val="00DC5FDC"/>
    <w:rsid w:val="00DE7934"/>
    <w:rsid w:val="00DF16F4"/>
    <w:rsid w:val="00E22A2B"/>
    <w:rsid w:val="00E5232B"/>
    <w:rsid w:val="00E758A1"/>
    <w:rsid w:val="00E8175E"/>
    <w:rsid w:val="00E91AD1"/>
    <w:rsid w:val="00EB586D"/>
    <w:rsid w:val="00EC281B"/>
    <w:rsid w:val="00EC70E7"/>
    <w:rsid w:val="00ED28D3"/>
    <w:rsid w:val="00EF4E45"/>
    <w:rsid w:val="00F130F8"/>
    <w:rsid w:val="00F175B2"/>
    <w:rsid w:val="00F82FEE"/>
    <w:rsid w:val="00F931C1"/>
    <w:rsid w:val="00FB1090"/>
    <w:rsid w:val="00FC0153"/>
    <w:rsid w:val="00FC06CF"/>
    <w:rsid w:val="00FC5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ResimYazs">
    <w:name w:val="caption"/>
    <w:basedOn w:val="Normal"/>
    <w:next w:val="Normal"/>
    <w:uiPriority w:val="35"/>
    <w:unhideWhenUsed/>
    <w:qFormat/>
    <w:rsid w:val="002338B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ResimYazs">
    <w:name w:val="caption"/>
    <w:basedOn w:val="Normal"/>
    <w:next w:val="Normal"/>
    <w:uiPriority w:val="35"/>
    <w:unhideWhenUsed/>
    <w:qFormat/>
    <w:rsid w:val="002338B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F2D02-FBE5-498A-992A-03A30213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1197</Words>
  <Characters>6827</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2</cp:revision>
  <cp:lastPrinted>2015-10-22T07:37:00Z</cp:lastPrinted>
  <dcterms:created xsi:type="dcterms:W3CDTF">2015-10-22T07:53:00Z</dcterms:created>
  <dcterms:modified xsi:type="dcterms:W3CDTF">2015-10-22T07:53:00Z</dcterms:modified>
</cp:coreProperties>
</file>